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bookmarkStart w:id="0" w:name="_Toc86202592"/>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厦门大学后勤集团</w:t>
      </w:r>
    </w:p>
    <w:p>
      <w:pPr>
        <w:rPr>
          <w:rFonts w:hint="eastAsia" w:ascii="仿宋_GB2312" w:hAnsi="仿宋_GB2312" w:eastAsia="仿宋_GB2312" w:cs="仿宋_GB2312"/>
          <w:b/>
          <w:sz w:val="72"/>
          <w:szCs w:val="72"/>
        </w:rPr>
      </w:pP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采</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购</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招</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标</w:t>
      </w:r>
    </w:p>
    <w:p>
      <w:pPr>
        <w:jc w:val="center"/>
        <w:rPr>
          <w:rFonts w:hint="eastAsia" w:ascii="仿宋_GB2312" w:hAnsi="仿宋_GB2312" w:eastAsia="仿宋_GB2312" w:cs="仿宋_GB2312"/>
          <w:b/>
          <w:szCs w:val="32"/>
        </w:rPr>
      </w:pPr>
      <w:r>
        <w:rPr>
          <w:rFonts w:hint="eastAsia" w:ascii="仿宋_GB2312" w:hAnsi="仿宋_GB2312" w:eastAsia="仿宋_GB2312" w:cs="仿宋_GB2312"/>
          <w:b/>
          <w:sz w:val="72"/>
          <w:szCs w:val="72"/>
        </w:rPr>
        <w:t>书</w:t>
      </w: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项目名称：海韵北区</w:t>
      </w:r>
      <w:r>
        <w:rPr>
          <w:rFonts w:hint="eastAsia" w:ascii="仿宋_GB2312" w:hAnsi="仿宋_GB2312" w:cs="仿宋_GB2312"/>
          <w:b/>
          <w:sz w:val="48"/>
          <w:szCs w:val="48"/>
          <w:lang w:eastAsia="zh-CN"/>
        </w:rPr>
        <w:t>电梯维保</w:t>
      </w:r>
      <w:r>
        <w:rPr>
          <w:rFonts w:hint="eastAsia" w:ascii="仿宋_GB2312" w:hAnsi="仿宋_GB2312" w:eastAsia="仿宋_GB2312" w:cs="仿宋_GB2312"/>
          <w:b/>
          <w:sz w:val="48"/>
          <w:szCs w:val="48"/>
        </w:rPr>
        <w:t xml:space="preserve">项目 </w:t>
      </w: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color w:val="333333"/>
          <w:kern w:val="0"/>
          <w:sz w:val="24"/>
        </w:rPr>
      </w:pPr>
    </w:p>
    <w:p>
      <w:pPr>
        <w:jc w:val="center"/>
        <w:rPr>
          <w:rFonts w:hint="default" w:ascii="仿宋_GB2312" w:hAnsi="仿宋_GB2312" w:eastAsia="仿宋_GB2312" w:cs="仿宋_GB2312"/>
          <w:b/>
          <w:szCs w:val="32"/>
          <w:lang w:val="en-US" w:eastAsia="zh-CN"/>
        </w:rPr>
      </w:pPr>
      <w:r>
        <w:rPr>
          <w:rFonts w:hint="eastAsia" w:ascii="仿宋_GB2312" w:hAnsi="仿宋_GB2312" w:cs="仿宋_GB2312"/>
          <w:b/>
          <w:szCs w:val="32"/>
          <w:lang w:eastAsia="zh-CN"/>
        </w:rPr>
        <w:t>采购</w:t>
      </w:r>
      <w:r>
        <w:rPr>
          <w:rFonts w:hint="eastAsia" w:ascii="仿宋_GB2312" w:hAnsi="仿宋_GB2312" w:eastAsia="仿宋_GB2312" w:cs="仿宋_GB2312"/>
          <w:b/>
          <w:szCs w:val="32"/>
        </w:rPr>
        <w:t>编号：</w:t>
      </w:r>
      <w:r>
        <w:rPr>
          <w:rFonts w:hint="eastAsia" w:ascii="仿宋_GB2312" w:hAnsi="仿宋_GB2312" w:eastAsia="仿宋_GB2312" w:cs="仿宋_GB2312"/>
          <w:b/>
          <w:szCs w:val="32"/>
          <w:lang w:val="en-US" w:eastAsia="zh-CN"/>
        </w:rPr>
        <w:t>XDHQ-201</w:t>
      </w:r>
      <w:r>
        <w:rPr>
          <w:rFonts w:hint="eastAsia" w:ascii="仿宋_GB2312" w:hAnsi="仿宋_GB2312" w:cs="仿宋_GB2312"/>
          <w:b/>
          <w:szCs w:val="32"/>
          <w:lang w:val="en-US" w:eastAsia="zh-CN"/>
        </w:rPr>
        <w:t>9</w:t>
      </w:r>
      <w:r>
        <w:rPr>
          <w:rFonts w:hint="eastAsia" w:ascii="仿宋_GB2312" w:hAnsi="仿宋_GB2312" w:eastAsia="仿宋_GB2312" w:cs="仿宋_GB2312"/>
          <w:b/>
          <w:szCs w:val="32"/>
          <w:lang w:val="en-US" w:eastAsia="zh-CN"/>
        </w:rPr>
        <w:t>-</w:t>
      </w:r>
      <w:r>
        <w:rPr>
          <w:rFonts w:hint="eastAsia" w:ascii="仿宋_GB2312" w:hAnsi="仿宋_GB2312" w:cs="仿宋_GB2312"/>
          <w:b/>
          <w:szCs w:val="32"/>
          <w:lang w:val="en-US" w:eastAsia="zh-CN"/>
        </w:rPr>
        <w:t>B</w:t>
      </w:r>
      <w:r>
        <w:rPr>
          <w:rFonts w:hint="eastAsia" w:ascii="仿宋_GB2312" w:hAnsi="仿宋_GB2312" w:eastAsia="仿宋_GB2312" w:cs="仿宋_GB2312"/>
          <w:b/>
          <w:szCs w:val="32"/>
          <w:lang w:val="en-US" w:eastAsia="zh-CN"/>
        </w:rPr>
        <w:t>-00</w:t>
      </w:r>
      <w:r>
        <w:rPr>
          <w:rFonts w:hint="eastAsia" w:ascii="仿宋_GB2312" w:hAnsi="仿宋_GB2312" w:cs="仿宋_GB2312"/>
          <w:b/>
          <w:szCs w:val="32"/>
          <w:lang w:val="en-US" w:eastAsia="zh-CN"/>
        </w:rPr>
        <w:t>7</w:t>
      </w: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二零一</w:t>
      </w:r>
      <w:r>
        <w:rPr>
          <w:rFonts w:hint="eastAsia" w:ascii="仿宋_GB2312" w:hAnsi="仿宋_GB2312" w:cs="仿宋_GB2312"/>
          <w:b/>
          <w:sz w:val="44"/>
          <w:szCs w:val="44"/>
          <w:lang w:eastAsia="zh-CN"/>
        </w:rPr>
        <w:t>九</w:t>
      </w:r>
      <w:r>
        <w:rPr>
          <w:rFonts w:hint="eastAsia" w:ascii="仿宋_GB2312" w:hAnsi="仿宋_GB2312" w:eastAsia="仿宋_GB2312" w:cs="仿宋_GB2312"/>
          <w:b/>
          <w:sz w:val="44"/>
          <w:szCs w:val="44"/>
        </w:rPr>
        <w:t>年十</w:t>
      </w:r>
      <w:r>
        <w:rPr>
          <w:rFonts w:hint="eastAsia" w:ascii="仿宋_GB2312" w:hAnsi="仿宋_GB2312" w:cs="仿宋_GB2312"/>
          <w:b/>
          <w:sz w:val="44"/>
          <w:szCs w:val="44"/>
          <w:lang w:eastAsia="zh-CN"/>
        </w:rPr>
        <w:t>二</w:t>
      </w:r>
      <w:r>
        <w:rPr>
          <w:rFonts w:hint="eastAsia" w:ascii="仿宋_GB2312" w:hAnsi="仿宋_GB2312" w:eastAsia="仿宋_GB2312" w:cs="仿宋_GB2312"/>
          <w:b/>
          <w:sz w:val="44"/>
          <w:szCs w:val="44"/>
        </w:rPr>
        <w:t>月</w:t>
      </w: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autoSpaceDE w:val="0"/>
        <w:autoSpaceDN w:val="0"/>
        <w:adjustRightInd w:val="0"/>
        <w:jc w:val="center"/>
        <w:rPr>
          <w:rFonts w:hint="eastAsia"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目  录</w:t>
      </w:r>
    </w:p>
    <w:p>
      <w:pPr>
        <w:autoSpaceDE w:val="0"/>
        <w:autoSpaceDN w:val="0"/>
        <w:adjustRightInd w:val="0"/>
        <w:jc w:val="left"/>
        <w:rPr>
          <w:rFonts w:hint="eastAsia" w:ascii="仿宋_GB2312" w:hAnsi="仿宋_GB2312" w:eastAsia="仿宋_GB2312" w:cs="仿宋_GB2312"/>
          <w:kern w:val="0"/>
          <w:sz w:val="28"/>
          <w:szCs w:val="28"/>
        </w:rPr>
      </w:pP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第一章  招标公告</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第二章  投标须知</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w:t>
      </w:r>
      <w:r>
        <w:rPr>
          <w:rFonts w:hint="eastAsia" w:ascii="仿宋_GB2312" w:hAnsi="仿宋_GB2312" w:cs="仿宋_GB2312"/>
          <w:kern w:val="0"/>
          <w:sz w:val="28"/>
          <w:szCs w:val="28"/>
          <w:lang w:eastAsia="zh-CN"/>
        </w:rPr>
        <w:t>三</w:t>
      </w:r>
      <w:r>
        <w:rPr>
          <w:rFonts w:hint="eastAsia" w:ascii="仿宋_GB2312" w:hAnsi="仿宋_GB2312" w:eastAsia="仿宋_GB2312" w:cs="仿宋_GB2312"/>
          <w:kern w:val="0"/>
          <w:sz w:val="28"/>
          <w:szCs w:val="28"/>
        </w:rPr>
        <w:t>章  评标办法</w:t>
      </w:r>
    </w:p>
    <w:p>
      <w:pPr>
        <w:autoSpaceDE w:val="0"/>
        <w:autoSpaceDN w:val="0"/>
        <w:adjustRightInd w:val="0"/>
        <w:spacing w:line="276" w:lineRule="auto"/>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第</w:t>
      </w:r>
      <w:r>
        <w:rPr>
          <w:rFonts w:hint="eastAsia" w:ascii="仿宋_GB2312" w:hAnsi="仿宋_GB2312" w:cs="仿宋_GB2312"/>
          <w:kern w:val="0"/>
          <w:sz w:val="28"/>
          <w:szCs w:val="28"/>
          <w:lang w:eastAsia="zh-CN"/>
        </w:rPr>
        <w:t>四</w:t>
      </w:r>
      <w:r>
        <w:rPr>
          <w:rFonts w:hint="eastAsia" w:ascii="仿宋_GB2312" w:hAnsi="仿宋_GB2312" w:eastAsia="仿宋_GB2312" w:cs="仿宋_GB2312"/>
          <w:kern w:val="0"/>
          <w:sz w:val="28"/>
          <w:szCs w:val="28"/>
        </w:rPr>
        <w:t>章  投标文件格式</w:t>
      </w:r>
      <w:r>
        <w:rPr>
          <w:rFonts w:hint="eastAsia" w:ascii="仿宋_GB2312" w:hAnsi="仿宋_GB2312" w:cs="仿宋_GB2312"/>
          <w:kern w:val="0"/>
          <w:sz w:val="28"/>
          <w:szCs w:val="28"/>
          <w:lang w:eastAsia="zh-CN"/>
        </w:rPr>
        <w:t>及附件</w:t>
      </w:r>
    </w:p>
    <w:p>
      <w:pPr>
        <w:jc w:val="left"/>
        <w:rPr>
          <w:rFonts w:hint="eastAsia" w:ascii="仿宋_GB2312" w:hAnsi="仿宋_GB2312" w:eastAsia="仿宋_GB2312" w:cs="仿宋_GB2312"/>
          <w:kern w:val="0"/>
          <w:sz w:val="28"/>
          <w:szCs w:val="28"/>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第一章 招标公告</w:t>
      </w:r>
    </w:p>
    <w:p>
      <w:pPr>
        <w:widowControl/>
        <w:snapToGrid w:val="0"/>
        <w:spacing w:line="360" w:lineRule="auto"/>
        <w:ind w:firstLine="480"/>
        <w:jc w:val="left"/>
        <w:rPr>
          <w:rFonts w:hint="eastAsia" w:ascii="仿宋_GB2312" w:hAnsi="仿宋_GB2312" w:cs="仿宋_GB2312"/>
          <w:color w:val="333333"/>
          <w:kern w:val="0"/>
          <w:sz w:val="24"/>
          <w:lang w:val="en-US" w:eastAsia="zh-CN"/>
        </w:rPr>
      </w:pPr>
      <w:r>
        <w:rPr>
          <w:rFonts w:hint="eastAsia" w:ascii="仿宋_GB2312" w:hAnsi="仿宋_GB2312" w:eastAsia="仿宋_GB2312" w:cs="仿宋_GB2312"/>
          <w:color w:val="333333"/>
          <w:kern w:val="0"/>
          <w:sz w:val="24"/>
        </w:rPr>
        <w:t>厦门大学后勤集团拟对下属厦门南强物业服务有限公司海韵北区</w:t>
      </w:r>
      <w:r>
        <w:rPr>
          <w:rFonts w:hint="eastAsia" w:ascii="仿宋_GB2312" w:hAnsi="仿宋_GB2312" w:cs="仿宋_GB2312"/>
          <w:color w:val="333333"/>
          <w:kern w:val="0"/>
          <w:sz w:val="24"/>
          <w:lang w:eastAsia="zh-CN"/>
        </w:rPr>
        <w:t>电梯维保</w:t>
      </w:r>
      <w:r>
        <w:rPr>
          <w:rFonts w:hint="eastAsia" w:ascii="仿宋_GB2312" w:hAnsi="仿宋_GB2312" w:eastAsia="仿宋_GB2312" w:cs="仿宋_GB2312"/>
          <w:color w:val="333333"/>
          <w:kern w:val="0"/>
          <w:sz w:val="24"/>
        </w:rPr>
        <w:t>项目进行公开招标，欢迎具有</w:t>
      </w:r>
      <w:r>
        <w:rPr>
          <w:rFonts w:hint="eastAsia" w:ascii="仿宋_GB2312" w:hAnsi="仿宋_GB2312" w:cs="仿宋_GB2312"/>
          <w:color w:val="333333"/>
          <w:kern w:val="0"/>
          <w:sz w:val="24"/>
          <w:lang w:eastAsia="zh-CN"/>
        </w:rPr>
        <w:t>相关</w:t>
      </w:r>
      <w:r>
        <w:rPr>
          <w:rFonts w:hint="eastAsia" w:ascii="仿宋_GB2312" w:hAnsi="仿宋_GB2312" w:eastAsia="仿宋_GB2312" w:cs="仿宋_GB2312"/>
          <w:color w:val="333333"/>
          <w:kern w:val="0"/>
          <w:sz w:val="24"/>
        </w:rPr>
        <w:t>资格的</w:t>
      </w:r>
      <w:r>
        <w:rPr>
          <w:rFonts w:hint="eastAsia" w:ascii="仿宋_GB2312" w:hAnsi="仿宋_GB2312" w:cs="仿宋_GB2312"/>
          <w:color w:val="333333"/>
          <w:kern w:val="0"/>
          <w:sz w:val="24"/>
          <w:lang w:eastAsia="zh-CN"/>
        </w:rPr>
        <w:t>维保</w:t>
      </w:r>
      <w:r>
        <w:rPr>
          <w:rFonts w:hint="eastAsia" w:ascii="仿宋_GB2312" w:hAnsi="仿宋_GB2312" w:eastAsia="仿宋_GB2312" w:cs="仿宋_GB2312"/>
          <w:color w:val="333333"/>
          <w:kern w:val="0"/>
          <w:sz w:val="24"/>
        </w:rPr>
        <w:t>商参加投标。</w:t>
      </w:r>
      <w:r>
        <w:rPr>
          <w:rFonts w:hint="eastAsia" w:ascii="仿宋_GB2312" w:hAnsi="仿宋_GB2312" w:cs="仿宋_GB2312"/>
          <w:color w:val="333333"/>
          <w:kern w:val="0"/>
          <w:sz w:val="24"/>
          <w:lang w:val="en-US" w:eastAsia="zh-CN"/>
        </w:rPr>
        <w:t xml:space="preserve"> </w:t>
      </w:r>
    </w:p>
    <w:p>
      <w:pPr>
        <w:widowControl/>
        <w:numPr>
          <w:ilvl w:val="0"/>
          <w:numId w:val="1"/>
        </w:numPr>
        <w:snapToGrid w:val="0"/>
        <w:spacing w:line="360" w:lineRule="auto"/>
        <w:jc w:val="left"/>
        <w:rPr>
          <w:rFonts w:hint="eastAsia" w:ascii="仿宋_GB2312" w:hAnsi="仿宋_GB2312" w:eastAsia="仿宋_GB2312" w:cs="仿宋_GB2312"/>
          <w:b/>
          <w:bCs/>
          <w:color w:val="333333"/>
          <w:kern w:val="0"/>
          <w:sz w:val="24"/>
        </w:rPr>
      </w:pPr>
      <w:r>
        <w:rPr>
          <w:rFonts w:hint="eastAsia" w:ascii="仿宋_GB2312" w:hAnsi="仿宋_GB2312" w:cs="仿宋_GB2312"/>
          <w:b/>
          <w:bCs/>
          <w:color w:val="333333"/>
          <w:kern w:val="0"/>
          <w:sz w:val="24"/>
          <w:lang w:eastAsia="zh-CN"/>
        </w:rPr>
        <w:t>基本</w:t>
      </w:r>
      <w:r>
        <w:rPr>
          <w:rFonts w:hint="eastAsia" w:ascii="仿宋_GB2312" w:hAnsi="仿宋_GB2312" w:eastAsia="仿宋_GB2312" w:cs="仿宋_GB2312"/>
          <w:b/>
          <w:bCs/>
          <w:color w:val="333333"/>
          <w:kern w:val="0"/>
          <w:sz w:val="24"/>
        </w:rPr>
        <w:t>概况：</w:t>
      </w:r>
    </w:p>
    <w:p>
      <w:pPr>
        <w:widowControl/>
        <w:snapToGrid w:val="0"/>
        <w:spacing w:line="360" w:lineRule="auto"/>
        <w:ind w:firstLine="48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val="en-US" w:eastAsia="zh-CN"/>
        </w:rPr>
        <w:t>1、</w:t>
      </w:r>
      <w:r>
        <w:rPr>
          <w:rFonts w:hint="eastAsia" w:ascii="仿宋_GB2312" w:hAnsi="仿宋_GB2312" w:cs="仿宋_GB2312"/>
          <w:color w:val="333333"/>
          <w:kern w:val="0"/>
          <w:sz w:val="24"/>
          <w:lang w:eastAsia="zh-CN"/>
        </w:rPr>
        <w:t>采购编号：XDHQ-2019-</w:t>
      </w:r>
      <w:r>
        <w:rPr>
          <w:rFonts w:hint="eastAsia" w:ascii="仿宋_GB2312" w:hAnsi="仿宋_GB2312" w:cs="仿宋_GB2312"/>
          <w:color w:val="333333"/>
          <w:kern w:val="0"/>
          <w:sz w:val="24"/>
          <w:lang w:val="en-US" w:eastAsia="zh-CN"/>
        </w:rPr>
        <w:t>B-007</w:t>
      </w:r>
    </w:p>
    <w:p>
      <w:pPr>
        <w:widowControl/>
        <w:snapToGrid w:val="0"/>
        <w:spacing w:line="360" w:lineRule="auto"/>
        <w:ind w:firstLine="48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val="en-US" w:eastAsia="zh-CN"/>
        </w:rPr>
        <w:t>2</w:t>
      </w:r>
      <w:r>
        <w:rPr>
          <w:rFonts w:hint="eastAsia" w:ascii="仿宋_GB2312" w:hAnsi="仿宋_GB2312" w:cs="仿宋_GB2312"/>
          <w:color w:val="333333"/>
          <w:kern w:val="0"/>
          <w:sz w:val="24"/>
          <w:lang w:eastAsia="zh-CN"/>
        </w:rPr>
        <w:t>、项目名称：海韵北区电梯维保项目</w:t>
      </w:r>
    </w:p>
    <w:p>
      <w:pPr>
        <w:widowControl/>
        <w:snapToGrid w:val="0"/>
        <w:spacing w:line="360" w:lineRule="auto"/>
        <w:ind w:firstLine="480"/>
        <w:jc w:val="left"/>
        <w:rPr>
          <w:rFonts w:hint="eastAsia" w:ascii="仿宋_GB2312" w:hAnsi="仿宋_GB2312" w:cs="仿宋_GB2312"/>
          <w:color w:val="333333"/>
          <w:kern w:val="0"/>
          <w:sz w:val="24"/>
          <w:lang w:val="en-US" w:eastAsia="zh-CN"/>
        </w:rPr>
      </w:pPr>
      <w:r>
        <w:rPr>
          <w:rFonts w:hint="eastAsia" w:ascii="仿宋_GB2312" w:hAnsi="仿宋_GB2312" w:cs="仿宋_GB2312"/>
          <w:color w:val="333333"/>
          <w:kern w:val="0"/>
          <w:sz w:val="24"/>
          <w:lang w:val="en-US" w:eastAsia="zh-CN"/>
        </w:rPr>
        <w:t>3</w:t>
      </w:r>
      <w:r>
        <w:rPr>
          <w:rFonts w:hint="eastAsia" w:ascii="仿宋_GB2312" w:hAnsi="仿宋_GB2312" w:cs="仿宋_GB2312"/>
          <w:color w:val="333333"/>
          <w:kern w:val="0"/>
          <w:sz w:val="24"/>
          <w:lang w:eastAsia="zh-CN"/>
        </w:rPr>
        <w:t>、坐落位置及维保范围：厦门市思明区曾厝垵西里165-182号，共</w:t>
      </w:r>
      <w:r>
        <w:rPr>
          <w:rFonts w:hint="eastAsia" w:ascii="仿宋_GB2312" w:hAnsi="仿宋_GB2312" w:cs="仿宋_GB2312"/>
          <w:color w:val="333333"/>
          <w:kern w:val="0"/>
          <w:sz w:val="24"/>
          <w:lang w:val="en-US" w:eastAsia="zh-CN"/>
        </w:rPr>
        <w:t>34台电梯</w:t>
      </w:r>
    </w:p>
    <w:p>
      <w:pPr>
        <w:widowControl/>
        <w:snapToGrid w:val="0"/>
        <w:spacing w:line="360" w:lineRule="auto"/>
        <w:ind w:firstLine="480"/>
        <w:jc w:val="left"/>
        <w:rPr>
          <w:rFonts w:hint="eastAsia" w:ascii="仿宋_GB2312" w:hAnsi="仿宋_GB2312" w:cs="仿宋_GB2312"/>
          <w:color w:val="333333"/>
          <w:kern w:val="0"/>
          <w:sz w:val="24"/>
          <w:lang w:val="en-US" w:eastAsia="zh-CN"/>
        </w:rPr>
      </w:pPr>
      <w:r>
        <w:rPr>
          <w:rFonts w:hint="eastAsia" w:ascii="仿宋_GB2312" w:hAnsi="仿宋_GB2312" w:cs="仿宋_GB2312"/>
          <w:color w:val="333333"/>
          <w:kern w:val="0"/>
          <w:sz w:val="24"/>
          <w:lang w:val="en-US" w:eastAsia="zh-CN"/>
        </w:rPr>
        <w:t>4、</w:t>
      </w:r>
      <w:r>
        <w:rPr>
          <w:rFonts w:hint="eastAsia" w:ascii="仿宋_GB2312" w:hAnsi="仿宋_GB2312" w:cs="仿宋_GB2312"/>
          <w:color w:val="333333"/>
          <w:kern w:val="0"/>
          <w:sz w:val="24"/>
          <w:lang w:eastAsia="zh-CN"/>
        </w:rPr>
        <w:t>投标截止和开标时间：2019年</w:t>
      </w:r>
      <w:r>
        <w:rPr>
          <w:rFonts w:hint="eastAsia" w:ascii="仿宋_GB2312" w:hAnsi="仿宋_GB2312" w:cs="仿宋_GB2312"/>
          <w:color w:val="333333"/>
          <w:kern w:val="0"/>
          <w:sz w:val="24"/>
          <w:lang w:val="en-US" w:eastAsia="zh-CN"/>
        </w:rPr>
        <w:t>12</w:t>
      </w:r>
      <w:r>
        <w:rPr>
          <w:rFonts w:hint="eastAsia" w:ascii="仿宋_GB2312" w:hAnsi="仿宋_GB2312" w:cs="仿宋_GB2312"/>
          <w:color w:val="333333"/>
          <w:kern w:val="0"/>
          <w:sz w:val="24"/>
          <w:lang w:eastAsia="zh-CN"/>
        </w:rPr>
        <w:t>月</w:t>
      </w:r>
      <w:r>
        <w:rPr>
          <w:rFonts w:hint="eastAsia" w:ascii="仿宋_GB2312" w:hAnsi="仿宋_GB2312" w:cs="仿宋_GB2312"/>
          <w:color w:val="333333"/>
          <w:kern w:val="0"/>
          <w:sz w:val="24"/>
          <w:lang w:val="en-US" w:eastAsia="zh-CN"/>
        </w:rPr>
        <w:t>31</w:t>
      </w:r>
      <w:r>
        <w:rPr>
          <w:rFonts w:hint="eastAsia" w:ascii="仿宋_GB2312" w:hAnsi="仿宋_GB2312" w:cs="仿宋_GB2312"/>
          <w:color w:val="333333"/>
          <w:kern w:val="0"/>
          <w:sz w:val="24"/>
          <w:lang w:eastAsia="zh-CN"/>
        </w:rPr>
        <w:t>日</w:t>
      </w:r>
      <w:r>
        <w:rPr>
          <w:rFonts w:hint="eastAsia" w:ascii="仿宋_GB2312" w:hAnsi="仿宋_GB2312" w:cs="仿宋_GB2312"/>
          <w:color w:val="333333"/>
          <w:kern w:val="0"/>
          <w:sz w:val="24"/>
          <w:lang w:val="en-US" w:eastAsia="zh-CN"/>
        </w:rPr>
        <w:t>9:30（北京时间）</w:t>
      </w:r>
    </w:p>
    <w:p>
      <w:pPr>
        <w:widowControl/>
        <w:snapToGrid w:val="0"/>
        <w:spacing w:line="360" w:lineRule="auto"/>
        <w:ind w:firstLine="480" w:firstLineChars="20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val="en-US" w:eastAsia="zh-CN"/>
        </w:rPr>
        <w:t>5、</w:t>
      </w:r>
      <w:r>
        <w:rPr>
          <w:rFonts w:hint="eastAsia" w:ascii="仿宋_GB2312" w:hAnsi="仿宋_GB2312" w:cs="仿宋_GB2312"/>
          <w:color w:val="333333"/>
          <w:kern w:val="0"/>
          <w:sz w:val="24"/>
          <w:lang w:eastAsia="zh-CN"/>
        </w:rPr>
        <w:t>开标地点：厦门大学后勤集团会议室</w:t>
      </w:r>
    </w:p>
    <w:p>
      <w:pPr>
        <w:widowControl/>
        <w:snapToGrid w:val="0"/>
        <w:spacing w:line="360" w:lineRule="auto"/>
        <w:ind w:firstLine="480" w:firstLineChars="200"/>
        <w:jc w:val="left"/>
        <w:rPr>
          <w:rFonts w:hint="eastAsia" w:ascii="仿宋_GB2312" w:hAnsi="仿宋_GB2312" w:cs="仿宋_GB2312"/>
          <w:color w:val="333333"/>
          <w:kern w:val="0"/>
          <w:sz w:val="24"/>
          <w:lang w:val="en-US" w:eastAsia="zh-CN"/>
        </w:rPr>
      </w:pPr>
      <w:r>
        <w:rPr>
          <w:rFonts w:hint="eastAsia" w:ascii="仿宋_GB2312" w:hAnsi="仿宋_GB2312" w:cs="仿宋_GB2312"/>
          <w:color w:val="333333"/>
          <w:kern w:val="0"/>
          <w:sz w:val="24"/>
          <w:lang w:val="en-US" w:eastAsia="zh-CN"/>
        </w:rPr>
        <w:t>6、</w:t>
      </w:r>
      <w:r>
        <w:rPr>
          <w:rFonts w:hint="eastAsia" w:ascii="仿宋_GB2312" w:hAnsi="仿宋_GB2312" w:cs="仿宋_GB2312"/>
          <w:color w:val="333333"/>
          <w:kern w:val="0"/>
          <w:sz w:val="24"/>
          <w:lang w:eastAsia="zh-CN"/>
        </w:rPr>
        <w:t>报名截至：投标人必须于 201</w:t>
      </w:r>
      <w:r>
        <w:rPr>
          <w:rFonts w:hint="eastAsia" w:ascii="仿宋_GB2312" w:hAnsi="仿宋_GB2312" w:cs="仿宋_GB2312"/>
          <w:color w:val="333333"/>
          <w:kern w:val="0"/>
          <w:sz w:val="24"/>
          <w:lang w:val="en-US" w:eastAsia="zh-CN"/>
        </w:rPr>
        <w:t>9</w:t>
      </w:r>
      <w:r>
        <w:rPr>
          <w:rFonts w:hint="eastAsia" w:ascii="仿宋_GB2312" w:hAnsi="仿宋_GB2312" w:cs="仿宋_GB2312"/>
          <w:color w:val="333333"/>
          <w:kern w:val="0"/>
          <w:sz w:val="24"/>
          <w:lang w:eastAsia="zh-CN"/>
        </w:rPr>
        <w:t>年</w:t>
      </w:r>
      <w:r>
        <w:rPr>
          <w:rFonts w:hint="eastAsia" w:ascii="仿宋_GB2312" w:hAnsi="仿宋_GB2312" w:cs="仿宋_GB2312"/>
          <w:color w:val="333333"/>
          <w:kern w:val="0"/>
          <w:sz w:val="24"/>
          <w:lang w:val="en-US" w:eastAsia="zh-CN"/>
        </w:rPr>
        <w:t xml:space="preserve"> 12</w:t>
      </w:r>
      <w:r>
        <w:rPr>
          <w:rFonts w:hint="eastAsia" w:ascii="仿宋_GB2312" w:hAnsi="仿宋_GB2312" w:cs="仿宋_GB2312"/>
          <w:color w:val="333333"/>
          <w:kern w:val="0"/>
          <w:sz w:val="24"/>
          <w:lang w:eastAsia="zh-CN"/>
        </w:rPr>
        <w:t>月</w:t>
      </w:r>
      <w:r>
        <w:rPr>
          <w:rFonts w:hint="eastAsia" w:ascii="仿宋_GB2312" w:hAnsi="仿宋_GB2312" w:cs="仿宋_GB2312"/>
          <w:color w:val="333333"/>
          <w:kern w:val="0"/>
          <w:sz w:val="24"/>
          <w:lang w:val="en-US" w:eastAsia="zh-CN"/>
        </w:rPr>
        <w:t>27</w:t>
      </w:r>
      <w:r>
        <w:rPr>
          <w:rFonts w:hint="eastAsia" w:ascii="仿宋_GB2312" w:hAnsi="仿宋_GB2312" w:cs="仿宋_GB2312"/>
          <w:color w:val="333333"/>
          <w:kern w:val="0"/>
          <w:sz w:val="24"/>
          <w:lang w:eastAsia="zh-CN"/>
        </w:rPr>
        <w:t>日</w:t>
      </w:r>
      <w:r>
        <w:rPr>
          <w:rFonts w:hint="eastAsia" w:ascii="仿宋_GB2312" w:hAnsi="仿宋_GB2312" w:cs="仿宋_GB2312"/>
          <w:color w:val="333333"/>
          <w:kern w:val="0"/>
          <w:sz w:val="24"/>
          <w:lang w:val="en-US" w:eastAsia="zh-CN"/>
        </w:rPr>
        <w:t xml:space="preserve"> 17</w:t>
      </w:r>
      <w:r>
        <w:rPr>
          <w:rFonts w:hint="eastAsia" w:ascii="仿宋_GB2312" w:hAnsi="仿宋_GB2312" w:cs="仿宋_GB2312"/>
          <w:color w:val="333333"/>
          <w:kern w:val="0"/>
          <w:sz w:val="24"/>
          <w:lang w:eastAsia="zh-CN"/>
        </w:rPr>
        <w:t>点前</w:t>
      </w:r>
      <w:r>
        <w:rPr>
          <w:rFonts w:hint="eastAsia" w:ascii="仿宋_GB2312" w:hAnsi="仿宋_GB2312" w:cs="仿宋_GB2312"/>
          <w:color w:val="333333"/>
          <w:kern w:val="0"/>
          <w:sz w:val="24"/>
          <w:lang w:val="en-US" w:eastAsia="zh-CN"/>
        </w:rPr>
        <w:t>（北京时间）</w:t>
      </w:r>
      <w:r>
        <w:rPr>
          <w:rFonts w:hint="eastAsia" w:ascii="仿宋_GB2312" w:hAnsi="仿宋_GB2312" w:cs="仿宋_GB2312"/>
          <w:color w:val="333333"/>
          <w:kern w:val="0"/>
          <w:sz w:val="24"/>
          <w:lang w:eastAsia="zh-CN"/>
        </w:rPr>
        <w:t>（节假日除外）</w:t>
      </w:r>
      <w:r>
        <w:rPr>
          <w:rFonts w:hint="eastAsia" w:ascii="仿宋_GB2312" w:hAnsi="仿宋_GB2312" w:cs="仿宋_GB2312"/>
          <w:color w:val="333333"/>
          <w:kern w:val="0"/>
          <w:sz w:val="24"/>
          <w:lang w:val="en-US" w:eastAsia="zh-CN"/>
        </w:rPr>
        <w:t>以邮件进行报名（报名函加盖投标人公章发送至指定邮箱），逾期视为放弃竞标机会。</w:t>
      </w:r>
    </w:p>
    <w:p>
      <w:pPr>
        <w:widowControl/>
        <w:snapToGrid w:val="0"/>
        <w:spacing w:line="360" w:lineRule="auto"/>
        <w:ind w:firstLine="480" w:firstLineChars="200"/>
        <w:jc w:val="left"/>
        <w:rPr>
          <w:rFonts w:hint="eastAsia" w:ascii="仿宋_GB2312" w:hAnsi="仿宋_GB2312" w:eastAsia="仿宋_GB2312" w:cs="仿宋_GB2312"/>
          <w:color w:val="333333"/>
          <w:kern w:val="0"/>
          <w:sz w:val="24"/>
          <w:lang w:eastAsia="zh-CN"/>
        </w:rPr>
      </w:pPr>
      <w:r>
        <w:rPr>
          <w:rFonts w:hint="eastAsia" w:ascii="仿宋_GB2312" w:hAnsi="仿宋_GB2312" w:cs="仿宋_GB2312"/>
          <w:color w:val="333333"/>
          <w:kern w:val="0"/>
          <w:sz w:val="24"/>
          <w:lang w:val="en-US" w:eastAsia="zh-CN"/>
        </w:rPr>
        <w:t>7、</w:t>
      </w:r>
      <w:r>
        <w:rPr>
          <w:rFonts w:hint="eastAsia" w:ascii="仿宋_GB2312" w:hAnsi="仿宋_GB2312" w:eastAsia="仿宋_GB2312" w:cs="仿宋_GB2312"/>
          <w:color w:val="333333"/>
          <w:kern w:val="0"/>
          <w:sz w:val="24"/>
        </w:rPr>
        <w:t>维保项目（内容）和要求</w:t>
      </w:r>
      <w:r>
        <w:rPr>
          <w:rFonts w:hint="eastAsia" w:ascii="仿宋_GB2312" w:hAnsi="仿宋_GB2312" w:eastAsia="仿宋_GB2312" w:cs="仿宋_GB2312"/>
          <w:color w:val="333333"/>
          <w:kern w:val="0"/>
          <w:sz w:val="24"/>
          <w:lang w:eastAsia="zh-CN"/>
        </w:rPr>
        <w:t>见附件</w:t>
      </w:r>
      <w:r>
        <w:rPr>
          <w:rFonts w:hint="eastAsia" w:ascii="仿宋_GB2312" w:hAnsi="仿宋_GB2312" w:cs="仿宋_GB2312"/>
          <w:color w:val="333333"/>
          <w:kern w:val="0"/>
          <w:sz w:val="24"/>
          <w:lang w:eastAsia="zh-CN"/>
        </w:rPr>
        <w:t>一</w:t>
      </w:r>
    </w:p>
    <w:p>
      <w:pPr>
        <w:pStyle w:val="14"/>
        <w:numPr>
          <w:ilvl w:val="0"/>
          <w:numId w:val="0"/>
        </w:numPr>
        <w:spacing w:line="360" w:lineRule="auto"/>
        <w:ind w:left="720" w:leftChars="150" w:hanging="240" w:hangingChars="100"/>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szCs w:val="24"/>
          <w:lang w:val="en-US" w:eastAsia="zh-CN" w:bidi="ar-SA"/>
        </w:rPr>
        <w:t>8、</w:t>
      </w:r>
      <w:r>
        <w:rPr>
          <w:rFonts w:hint="eastAsia" w:ascii="仿宋_GB2312" w:hAnsi="仿宋_GB2312" w:eastAsia="仿宋_GB2312" w:cs="仿宋_GB2312"/>
          <w:color w:val="333333"/>
          <w:kern w:val="0"/>
          <w:sz w:val="24"/>
          <w:szCs w:val="24"/>
          <w:lang w:val="en-US" w:eastAsia="zh-CN" w:bidi="ar-SA"/>
        </w:rPr>
        <w:t>主要配件价格表要求（见附件二），特别提醒投标人要按照主要配件价格表中所列配件逐一按照单价填写，包括更换配件的人工费和发票税收等全部费用。如有遗漏按照废标处理。投标主要配件价格表将作为中标人的合同附件，属合同不可分割的一部分。</w:t>
      </w:r>
    </w:p>
    <w:p>
      <w:pPr>
        <w:widowControl/>
        <w:snapToGrid w:val="0"/>
        <w:spacing w:line="360" w:lineRule="auto"/>
        <w:ind w:firstLine="48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val="en-US" w:eastAsia="zh-CN"/>
        </w:rPr>
        <w:t>9</w:t>
      </w:r>
      <w:r>
        <w:rPr>
          <w:rFonts w:hint="eastAsia" w:ascii="仿宋_GB2312" w:hAnsi="仿宋_GB2312" w:cs="仿宋_GB2312"/>
          <w:color w:val="333333"/>
          <w:kern w:val="0"/>
          <w:sz w:val="24"/>
          <w:lang w:eastAsia="zh-CN"/>
        </w:rPr>
        <w:t>、本次采购咨询技术联系人：</w:t>
      </w:r>
    </w:p>
    <w:p>
      <w:pPr>
        <w:widowControl/>
        <w:snapToGrid w:val="0"/>
        <w:spacing w:line="360" w:lineRule="auto"/>
        <w:ind w:firstLine="1320" w:firstLineChars="55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eastAsia="zh-CN"/>
        </w:rPr>
        <w:t>维保方面问题联系人：张老师</w:t>
      </w:r>
      <w:r>
        <w:rPr>
          <w:rFonts w:hint="eastAsia" w:ascii="仿宋_GB2312" w:hAnsi="仿宋_GB2312" w:cs="仿宋_GB2312"/>
          <w:color w:val="333333"/>
          <w:kern w:val="0"/>
          <w:sz w:val="24"/>
          <w:lang w:val="en-US" w:eastAsia="zh-CN"/>
        </w:rPr>
        <w:t xml:space="preserve"> </w:t>
      </w:r>
      <w:r>
        <w:rPr>
          <w:rFonts w:hint="eastAsia" w:ascii="仿宋_GB2312" w:hAnsi="仿宋_GB2312" w:cs="仿宋_GB2312"/>
          <w:color w:val="333333"/>
          <w:kern w:val="0"/>
          <w:sz w:val="24"/>
          <w:lang w:eastAsia="zh-CN"/>
        </w:rPr>
        <w:t>0592-2183412、</w:t>
      </w:r>
    </w:p>
    <w:p>
      <w:pPr>
        <w:widowControl/>
        <w:snapToGrid w:val="0"/>
        <w:spacing w:line="360" w:lineRule="auto"/>
        <w:ind w:firstLine="1320" w:firstLineChars="550"/>
        <w:jc w:val="left"/>
        <w:rPr>
          <w:rFonts w:hint="default" w:ascii="仿宋_GB2312" w:hAnsi="仿宋_GB2312" w:cs="仿宋_GB2312"/>
          <w:color w:val="333333"/>
          <w:kern w:val="0"/>
          <w:sz w:val="24"/>
          <w:lang w:val="en-US" w:eastAsia="zh-CN"/>
        </w:rPr>
      </w:pPr>
      <w:r>
        <w:rPr>
          <w:rFonts w:hint="eastAsia" w:ascii="仿宋_GB2312" w:hAnsi="仿宋_GB2312" w:cs="仿宋_GB2312"/>
          <w:color w:val="333333"/>
          <w:kern w:val="0"/>
          <w:sz w:val="24"/>
          <w:lang w:eastAsia="zh-CN"/>
        </w:rPr>
        <w:t>招投标方面的问题请联系：郑老师</w:t>
      </w:r>
      <w:r>
        <w:rPr>
          <w:rFonts w:hint="eastAsia" w:ascii="仿宋_GB2312" w:hAnsi="仿宋_GB2312" w:cs="仿宋_GB2312"/>
          <w:color w:val="333333"/>
          <w:kern w:val="0"/>
          <w:sz w:val="24"/>
          <w:lang w:val="en-US" w:eastAsia="zh-CN"/>
        </w:rPr>
        <w:t xml:space="preserve"> </w:t>
      </w:r>
      <w:r>
        <w:rPr>
          <w:rFonts w:hint="eastAsia" w:ascii="仿宋_GB2312" w:hAnsi="仿宋_GB2312" w:cs="仿宋_GB2312"/>
          <w:color w:val="333333"/>
          <w:kern w:val="0"/>
          <w:sz w:val="24"/>
          <w:lang w:eastAsia="zh-CN"/>
        </w:rPr>
        <w:t>0592-218</w:t>
      </w:r>
      <w:r>
        <w:rPr>
          <w:rFonts w:hint="eastAsia" w:ascii="仿宋_GB2312" w:hAnsi="仿宋_GB2312" w:cs="仿宋_GB2312"/>
          <w:color w:val="333333"/>
          <w:kern w:val="0"/>
          <w:sz w:val="24"/>
          <w:lang w:val="en-US" w:eastAsia="zh-CN"/>
        </w:rPr>
        <w:t>5628</w:t>
      </w:r>
    </w:p>
    <w:p>
      <w:pPr>
        <w:widowControl/>
        <w:snapToGrid w:val="0"/>
        <w:spacing w:line="360" w:lineRule="auto"/>
        <w:ind w:firstLine="1320" w:firstLineChars="550"/>
        <w:jc w:val="left"/>
        <w:rPr>
          <w:rFonts w:hint="default" w:ascii="仿宋_GB2312" w:hAnsi="仿宋_GB2312" w:cs="仿宋_GB2312"/>
          <w:color w:val="333333"/>
          <w:kern w:val="0"/>
          <w:sz w:val="24"/>
          <w:lang w:val="en-US" w:eastAsia="zh-CN"/>
        </w:rPr>
      </w:pPr>
      <w:r>
        <w:rPr>
          <w:rFonts w:hint="eastAsia" w:ascii="仿宋_GB2312" w:hAnsi="仿宋_GB2312" w:cs="仿宋_GB2312"/>
          <w:color w:val="333333"/>
          <w:kern w:val="0"/>
          <w:sz w:val="24"/>
          <w:lang w:eastAsia="zh-CN"/>
        </w:rPr>
        <w:t>报名邮箱：</w:t>
      </w:r>
      <w:r>
        <w:rPr>
          <w:rFonts w:hint="eastAsia" w:ascii="仿宋_GB2312" w:hAnsi="仿宋_GB2312" w:cs="仿宋_GB2312"/>
          <w:color w:val="333333"/>
          <w:kern w:val="0"/>
          <w:sz w:val="24"/>
          <w:lang w:val="en-US" w:eastAsia="zh-CN"/>
        </w:rPr>
        <w:t>1208317234@qq.com</w:t>
      </w:r>
    </w:p>
    <w:p>
      <w:pPr>
        <w:widowControl/>
        <w:snapToGrid w:val="0"/>
        <w:spacing w:line="360" w:lineRule="auto"/>
        <w:ind w:firstLine="1320" w:firstLineChars="550"/>
        <w:jc w:val="left"/>
        <w:rPr>
          <w:rFonts w:hint="eastAsia" w:ascii="仿宋_GB2312" w:hAnsi="仿宋_GB2312" w:cs="仿宋_GB2312"/>
          <w:color w:val="333333"/>
          <w:kern w:val="0"/>
          <w:sz w:val="24"/>
          <w:lang w:eastAsia="zh-CN"/>
        </w:rPr>
      </w:pPr>
      <w:r>
        <w:rPr>
          <w:rFonts w:hint="eastAsia" w:ascii="仿宋_GB2312" w:hAnsi="仿宋_GB2312" w:cs="仿宋_GB2312"/>
          <w:color w:val="333333"/>
          <w:kern w:val="0"/>
          <w:sz w:val="24"/>
          <w:lang w:eastAsia="zh-CN"/>
        </w:rPr>
        <w:t>监督电话：邓老师  2187648</w:t>
      </w:r>
      <w:bookmarkStart w:id="1" w:name="_GoBack"/>
      <w:bookmarkEnd w:id="1"/>
    </w:p>
    <w:p>
      <w:pPr>
        <w:widowControl/>
        <w:snapToGrid w:val="0"/>
        <w:spacing w:line="360" w:lineRule="auto"/>
        <w:jc w:val="left"/>
        <w:rPr>
          <w:rFonts w:hint="eastAsia" w:ascii="仿宋_GB2312" w:hAnsi="仿宋_GB2312" w:eastAsia="仿宋_GB2312" w:cs="仿宋_GB2312"/>
          <w:b/>
          <w:bCs/>
          <w:color w:val="333333"/>
          <w:kern w:val="0"/>
          <w:sz w:val="24"/>
        </w:rPr>
      </w:pPr>
    </w:p>
    <w:p>
      <w:pPr>
        <w:widowControl/>
        <w:snapToGrid w:val="0"/>
        <w:spacing w:line="360" w:lineRule="auto"/>
        <w:jc w:val="left"/>
        <w:rPr>
          <w:rFonts w:hint="eastAsia" w:ascii="仿宋_GB2312" w:hAnsi="仿宋_GB2312" w:eastAsia="仿宋_GB2312" w:cs="仿宋_GB2312"/>
          <w:b/>
          <w:bCs/>
          <w:color w:val="333333"/>
          <w:kern w:val="0"/>
          <w:sz w:val="18"/>
          <w:szCs w:val="18"/>
        </w:rPr>
      </w:pPr>
      <w:r>
        <w:rPr>
          <w:rFonts w:hint="eastAsia" w:ascii="仿宋_GB2312" w:hAnsi="仿宋_GB2312" w:eastAsia="仿宋_GB2312" w:cs="仿宋_GB2312"/>
          <w:b/>
          <w:bCs/>
          <w:color w:val="333333"/>
          <w:kern w:val="0"/>
          <w:sz w:val="24"/>
        </w:rPr>
        <w:t>二、特别提示：</w:t>
      </w:r>
    </w:p>
    <w:p>
      <w:pPr>
        <w:widowControl/>
        <w:snapToGrid w:val="0"/>
        <w:spacing w:line="360" w:lineRule="auto"/>
        <w:jc w:val="left"/>
        <w:rPr>
          <w:rFonts w:hint="eastAsia" w:ascii="仿宋_GB2312" w:hAnsi="仿宋_GB2312" w:eastAsia="仿宋_GB2312" w:cs="仿宋_GB2312"/>
          <w:kern w:val="0"/>
          <w:sz w:val="18"/>
          <w:szCs w:val="18"/>
          <w:highlight w:val="yellow"/>
        </w:rPr>
      </w:pPr>
      <w:r>
        <w:rPr>
          <w:rFonts w:hint="eastAsia" w:ascii="仿宋_GB2312" w:hAnsi="仿宋_GB2312" w:eastAsia="仿宋_GB2312" w:cs="仿宋_GB2312"/>
          <w:color w:val="333333"/>
          <w:kern w:val="0"/>
          <w:sz w:val="24"/>
        </w:rPr>
        <w:t>1、投标人应自行承担所有与编写和提交投标文件相关的费用。采取结合最高限价要求的综合评标方案。本项目采购控制价为：</w:t>
      </w:r>
      <w:r>
        <w:rPr>
          <w:rFonts w:hint="eastAsia" w:ascii="仿宋_GB2312" w:hAnsi="仿宋_GB2312" w:cs="仿宋_GB2312"/>
          <w:kern w:val="0"/>
          <w:sz w:val="24"/>
          <w:lang w:val="en-US" w:eastAsia="zh-CN"/>
        </w:rPr>
        <w:t>12.24</w:t>
      </w:r>
      <w:r>
        <w:rPr>
          <w:rFonts w:hint="eastAsia" w:ascii="仿宋_GB2312" w:hAnsi="仿宋_GB2312" w:eastAsia="仿宋_GB2312" w:cs="仿宋_GB2312"/>
          <w:kern w:val="0"/>
          <w:sz w:val="24"/>
        </w:rPr>
        <w:t>万</w:t>
      </w:r>
      <w:r>
        <w:rPr>
          <w:rFonts w:hint="eastAsia" w:ascii="仿宋_GB2312" w:hAnsi="仿宋_GB2312" w:cs="仿宋_GB2312"/>
          <w:kern w:val="0"/>
          <w:sz w:val="24"/>
          <w:lang w:val="en-US" w:eastAsia="zh-CN"/>
        </w:rPr>
        <w:t>/年</w:t>
      </w:r>
      <w:r>
        <w:rPr>
          <w:rFonts w:hint="eastAsia" w:ascii="仿宋_GB2312" w:hAnsi="仿宋_GB2312" w:eastAsia="仿宋_GB2312" w:cs="仿宋_GB2312"/>
          <w:kern w:val="0"/>
          <w:sz w:val="24"/>
        </w:rPr>
        <w:t>。采购方保留与中标方议价的权利。</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2、资格预审：</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(1)</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符合《中华人民共和国</w:t>
      </w:r>
      <w:r>
        <w:rPr>
          <w:rFonts w:hint="eastAsia" w:ascii="仿宋_GB2312" w:hAnsi="仿宋_GB2312" w:cs="仿宋_GB2312"/>
          <w:color w:val="333333"/>
          <w:kern w:val="0"/>
          <w:sz w:val="24"/>
          <w:lang w:eastAsia="zh-CN"/>
        </w:rPr>
        <w:t>招标投标</w:t>
      </w:r>
      <w:r>
        <w:rPr>
          <w:rFonts w:hint="eastAsia" w:ascii="仿宋_GB2312" w:hAnsi="仿宋_GB2312" w:eastAsia="仿宋_GB2312" w:cs="仿宋_GB2312"/>
          <w:color w:val="333333"/>
          <w:kern w:val="0"/>
          <w:sz w:val="24"/>
        </w:rPr>
        <w:t>法》对投标主体的要求；</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(2)</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投标人在中华人民共和国境内注册，具有有效营业执照的法人资格或依法设立的其他组织，投标人提供营业执照副本复印件并加盖公章。</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(3)</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投标人具有良好的商业信誉和健全的财务会计制度；具有履行合同所必需的设备和专业技术能力；有依法缴纳税收和社会保障资金的良好记录；</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val="en-US" w:eastAsia="zh-CN"/>
        </w:rPr>
        <w:t>4</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投标人提供法定代表人授权书（法定代表人直接投标可不提供）、被授权人身份证（法定代表人直接投标须提供法定代表人身份证）；</w:t>
      </w:r>
    </w:p>
    <w:p>
      <w:pPr>
        <w:widowControl/>
        <w:snapToGrid w:val="0"/>
        <w:spacing w:line="360" w:lineRule="auto"/>
        <w:jc w:val="left"/>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val="en-US" w:eastAsia="zh-CN"/>
        </w:rPr>
        <w:t>5</w:t>
      </w: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eastAsia="zh-CN"/>
        </w:rPr>
        <w:t>、</w:t>
      </w:r>
      <w:r>
        <w:rPr>
          <w:rFonts w:hint="eastAsia" w:ascii="仿宋_GB2312" w:hAnsi="仿宋_GB2312" w:eastAsia="仿宋_GB2312" w:cs="仿宋_GB2312"/>
          <w:color w:val="333333"/>
          <w:kern w:val="0"/>
          <w:sz w:val="24"/>
        </w:rPr>
        <w:t>投标人具备电梯维保资质，乘客电梯B级或以上，提供特种设备安装维修</w:t>
      </w:r>
      <w:r>
        <w:rPr>
          <w:rFonts w:hint="eastAsia" w:ascii="仿宋_GB2312" w:hAnsi="仿宋_GB2312" w:eastAsia="仿宋_GB2312" w:cs="仿宋_GB2312"/>
          <w:color w:val="333333"/>
          <w:kern w:val="0"/>
          <w:sz w:val="24"/>
          <w:szCs w:val="24"/>
          <w:lang w:val="en-US" w:eastAsia="zh-CN" w:bidi="ar-SA"/>
        </w:rPr>
        <w:t>许可证副本复印件并加盖公章。</w:t>
      </w:r>
    </w:p>
    <w:p>
      <w:pPr>
        <w:pStyle w:val="14"/>
        <w:numPr>
          <w:ilvl w:val="0"/>
          <w:numId w:val="0"/>
        </w:numPr>
        <w:spacing w:line="360" w:lineRule="auto"/>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val="en-US" w:eastAsia="zh-CN"/>
        </w:rPr>
        <w:t>6</w:t>
      </w: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eastAsia="zh-CN"/>
        </w:rPr>
        <w:t>、</w:t>
      </w:r>
      <w:r>
        <w:rPr>
          <w:rFonts w:hint="eastAsia" w:ascii="仿宋_GB2312" w:hAnsi="仿宋_GB2312" w:eastAsia="仿宋_GB2312" w:cs="仿宋_GB2312"/>
          <w:color w:val="333333"/>
          <w:kern w:val="0"/>
          <w:sz w:val="24"/>
          <w:szCs w:val="24"/>
          <w:lang w:val="en-US" w:eastAsia="zh-CN" w:bidi="ar-SA"/>
        </w:rPr>
        <w:t>本项目要求最少1名持证人员驻点维保，投标人提供承诺书并加盖公章。</w:t>
      </w:r>
    </w:p>
    <w:p>
      <w:pPr>
        <w:pStyle w:val="14"/>
        <w:numPr>
          <w:ilvl w:val="0"/>
          <w:numId w:val="0"/>
        </w:numPr>
        <w:spacing w:line="360" w:lineRule="auto"/>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(7)、投标人中标后按照厦门市质量技术监督局和厦门市工商行政管理局共同制定的厦门市电梯日常维护保养合同规范合同文本签订正式合同，投标人提供承诺书并加盖公章。</w:t>
      </w:r>
    </w:p>
    <w:p>
      <w:pPr>
        <w:pStyle w:val="14"/>
        <w:numPr>
          <w:ilvl w:val="0"/>
          <w:numId w:val="0"/>
        </w:numPr>
        <w:spacing w:line="360" w:lineRule="auto"/>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w:t>
      </w:r>
      <w:r>
        <w:rPr>
          <w:rFonts w:hint="eastAsia" w:ascii="仿宋_GB2312" w:hAnsi="仿宋_GB2312" w:cs="仿宋_GB2312"/>
          <w:color w:val="333333"/>
          <w:kern w:val="0"/>
          <w:sz w:val="24"/>
          <w:szCs w:val="24"/>
          <w:lang w:val="en-US" w:eastAsia="zh-CN" w:bidi="ar-SA"/>
        </w:rPr>
        <w:t>8</w:t>
      </w:r>
      <w:r>
        <w:rPr>
          <w:rFonts w:hint="eastAsia" w:ascii="仿宋_GB2312" w:hAnsi="仿宋_GB2312" w:eastAsia="仿宋_GB2312" w:cs="仿宋_GB2312"/>
          <w:color w:val="333333"/>
          <w:kern w:val="0"/>
          <w:sz w:val="24"/>
          <w:szCs w:val="24"/>
          <w:lang w:val="en-US" w:eastAsia="zh-CN" w:bidi="ar-SA"/>
        </w:rPr>
        <w:t>)</w:t>
      </w:r>
      <w:r>
        <w:rPr>
          <w:rFonts w:hint="eastAsia" w:ascii="仿宋_GB2312" w:hAnsi="仿宋_GB2312" w:cs="仿宋_GB2312"/>
          <w:color w:val="333333"/>
          <w:kern w:val="0"/>
          <w:sz w:val="24"/>
          <w:szCs w:val="24"/>
          <w:lang w:val="en-US" w:eastAsia="zh-CN" w:bidi="ar-SA"/>
        </w:rPr>
        <w:t>、</w:t>
      </w:r>
      <w:r>
        <w:rPr>
          <w:rFonts w:hint="eastAsia" w:ascii="仿宋_GB2312" w:hAnsi="仿宋_GB2312" w:eastAsia="仿宋_GB2312" w:cs="仿宋_GB2312"/>
          <w:color w:val="333333"/>
          <w:kern w:val="0"/>
          <w:sz w:val="24"/>
          <w:szCs w:val="24"/>
          <w:lang w:val="en-US" w:eastAsia="zh-CN" w:bidi="ar-SA"/>
        </w:rPr>
        <w:t>投标人应为合格电梯维保企业，其在15年内无被技术监督局行政处罚或通报点名批评的，提供承诺书并加盖公章（如中标人有此类问题中标后将取消中标资格）。</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val="en-US" w:eastAsia="zh-CN"/>
        </w:rPr>
        <w:t>9</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本项目不接受联合体投标</w:t>
      </w:r>
    </w:p>
    <w:p>
      <w:pPr>
        <w:pStyle w:val="14"/>
        <w:spacing w:line="360" w:lineRule="auto"/>
        <w:ind w:firstLine="0" w:firstLine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cs="仿宋_GB2312"/>
          <w:color w:val="333333"/>
          <w:kern w:val="0"/>
          <w:sz w:val="24"/>
          <w:lang w:val="en-US" w:eastAsia="zh-CN"/>
        </w:rPr>
        <w:t>3、</w:t>
      </w:r>
      <w:r>
        <w:rPr>
          <w:rFonts w:hint="eastAsia" w:ascii="仿宋_GB2312" w:hAnsi="仿宋_GB2312" w:eastAsia="仿宋_GB2312" w:cs="仿宋_GB2312"/>
          <w:color w:val="333333"/>
          <w:kern w:val="0"/>
          <w:sz w:val="24"/>
          <w:szCs w:val="24"/>
          <w:lang w:val="en-US" w:eastAsia="zh-CN" w:bidi="ar-SA"/>
        </w:rPr>
        <w:t>投标人在投标文件中</w:t>
      </w:r>
      <w:r>
        <w:rPr>
          <w:rFonts w:hint="eastAsia" w:ascii="仿宋_GB2312" w:hAnsi="仿宋_GB2312" w:cs="仿宋_GB2312"/>
          <w:color w:val="333333"/>
          <w:kern w:val="0"/>
          <w:sz w:val="24"/>
          <w:szCs w:val="24"/>
          <w:lang w:val="en-US" w:eastAsia="zh-CN" w:bidi="ar-SA"/>
        </w:rPr>
        <w:t>应至少</w:t>
      </w:r>
      <w:r>
        <w:rPr>
          <w:rFonts w:hint="eastAsia" w:ascii="仿宋_GB2312" w:hAnsi="仿宋_GB2312" w:eastAsia="仿宋_GB2312" w:cs="仿宋_GB2312"/>
          <w:color w:val="333333"/>
          <w:kern w:val="0"/>
          <w:sz w:val="24"/>
          <w:szCs w:val="24"/>
          <w:lang w:val="en-US" w:eastAsia="zh-CN" w:bidi="ar-SA"/>
        </w:rPr>
        <w:t>包括</w:t>
      </w:r>
      <w:r>
        <w:rPr>
          <w:rFonts w:hint="eastAsia" w:ascii="仿宋_GB2312" w:hAnsi="仿宋_GB2312" w:cs="仿宋_GB2312"/>
          <w:color w:val="333333"/>
          <w:kern w:val="0"/>
          <w:sz w:val="24"/>
          <w:szCs w:val="24"/>
          <w:lang w:val="en-US" w:eastAsia="zh-CN" w:bidi="ar-SA"/>
        </w:rPr>
        <w:t>（不仅限于）</w:t>
      </w:r>
      <w:r>
        <w:rPr>
          <w:rFonts w:hint="eastAsia" w:ascii="仿宋_GB2312" w:hAnsi="仿宋_GB2312" w:eastAsia="仿宋_GB2312" w:cs="仿宋_GB2312"/>
          <w:color w:val="333333"/>
          <w:kern w:val="0"/>
          <w:sz w:val="24"/>
          <w:szCs w:val="24"/>
          <w:lang w:val="en-US" w:eastAsia="zh-CN" w:bidi="ar-SA"/>
        </w:rPr>
        <w:t>以下内容：</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(1)、投标价格（半包），分项价格和总价；</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(2)、100元免费配件明细；</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(3)、主要配件价格表；</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(4)、办公产所面积（含租赁）</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w:t>
      </w:r>
      <w:r>
        <w:rPr>
          <w:rFonts w:hint="eastAsia" w:ascii="仿宋_GB2312" w:hAnsi="仿宋_GB2312" w:cs="仿宋_GB2312"/>
          <w:color w:val="333333"/>
          <w:kern w:val="0"/>
          <w:sz w:val="24"/>
          <w:szCs w:val="24"/>
          <w:lang w:val="en-US" w:eastAsia="zh-CN" w:bidi="ar-SA"/>
        </w:rPr>
        <w:t>5</w:t>
      </w:r>
      <w:r>
        <w:rPr>
          <w:rFonts w:hint="eastAsia" w:ascii="仿宋_GB2312" w:hAnsi="仿宋_GB2312" w:eastAsia="仿宋_GB2312" w:cs="仿宋_GB2312"/>
          <w:color w:val="333333"/>
          <w:kern w:val="0"/>
          <w:sz w:val="24"/>
          <w:szCs w:val="24"/>
          <w:lang w:val="en-US" w:eastAsia="zh-CN" w:bidi="ar-SA"/>
        </w:rPr>
        <w:t>)、本项目管理实施方案</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w:t>
      </w:r>
      <w:r>
        <w:rPr>
          <w:rFonts w:hint="eastAsia" w:ascii="仿宋_GB2312" w:hAnsi="仿宋_GB2312" w:cs="仿宋_GB2312"/>
          <w:color w:val="333333"/>
          <w:kern w:val="0"/>
          <w:sz w:val="24"/>
          <w:szCs w:val="24"/>
          <w:lang w:val="en-US" w:eastAsia="zh-CN" w:bidi="ar-SA"/>
        </w:rPr>
        <w:t>6</w:t>
      </w:r>
      <w:r>
        <w:rPr>
          <w:rFonts w:hint="eastAsia" w:ascii="仿宋_GB2312" w:hAnsi="仿宋_GB2312" w:eastAsia="仿宋_GB2312" w:cs="仿宋_GB2312"/>
          <w:color w:val="333333"/>
          <w:kern w:val="0"/>
          <w:sz w:val="24"/>
          <w:szCs w:val="24"/>
          <w:lang w:val="en-US" w:eastAsia="zh-CN" w:bidi="ar-SA"/>
        </w:rPr>
        <w:t>)、突发事件应急处理方案</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(7)、维保内容</w:t>
      </w:r>
      <w:r>
        <w:rPr>
          <w:rFonts w:hint="eastAsia" w:ascii="仿宋_GB2312" w:hAnsi="仿宋_GB2312" w:cs="仿宋_GB2312"/>
          <w:color w:val="333333"/>
          <w:kern w:val="0"/>
          <w:sz w:val="24"/>
          <w:szCs w:val="24"/>
          <w:lang w:val="en-US" w:eastAsia="zh-CN" w:bidi="ar-SA"/>
        </w:rPr>
        <w:t>及</w:t>
      </w:r>
      <w:r>
        <w:rPr>
          <w:rFonts w:hint="eastAsia" w:ascii="仿宋_GB2312" w:hAnsi="仿宋_GB2312" w:eastAsia="仿宋_GB2312" w:cs="仿宋_GB2312"/>
          <w:color w:val="333333"/>
          <w:kern w:val="0"/>
          <w:sz w:val="24"/>
          <w:szCs w:val="24"/>
          <w:lang w:val="en-US" w:eastAsia="zh-CN" w:bidi="ar-SA"/>
        </w:rPr>
        <w:t>服务承诺；</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(8)、合同范本；</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(9)、投标人必须提供法定代表人对投标人代表的授权书原件(投标人代表不是</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szCs w:val="24"/>
          <w:lang w:val="en-US" w:eastAsia="zh-CN" w:bidi="ar-SA"/>
        </w:rPr>
        <w:t>法定代表人的)及投标人代表的身份证复印件；</w:t>
      </w:r>
    </w:p>
    <w:p>
      <w:pPr>
        <w:pStyle w:val="14"/>
        <w:numPr>
          <w:ilvl w:val="0"/>
          <w:numId w:val="0"/>
        </w:numPr>
        <w:spacing w:line="360" w:lineRule="auto"/>
        <w:ind w:left="426" w:leftChars="0"/>
        <w:rPr>
          <w:rFonts w:hint="eastAsia" w:ascii="仿宋_GB2312" w:hAnsi="仿宋_GB2312" w:eastAsia="仿宋_GB2312" w:cs="仿宋_GB2312"/>
          <w:color w:val="333333"/>
          <w:kern w:val="0"/>
          <w:sz w:val="24"/>
          <w:szCs w:val="24"/>
          <w:lang w:val="en-US" w:eastAsia="zh-CN" w:bidi="ar-SA"/>
        </w:rPr>
      </w:pPr>
      <w:r>
        <w:rPr>
          <w:rFonts w:hint="eastAsia" w:ascii="仿宋_GB2312" w:hAnsi="仿宋_GB2312" w:eastAsia="仿宋_GB2312" w:cs="仿宋_GB2312"/>
          <w:color w:val="333333"/>
          <w:kern w:val="0"/>
          <w:sz w:val="24"/>
        </w:rPr>
        <w:t>(</w:t>
      </w:r>
      <w:r>
        <w:rPr>
          <w:rFonts w:hint="eastAsia" w:ascii="仿宋_GB2312" w:hAnsi="仿宋_GB2312" w:cs="仿宋_GB2312"/>
          <w:color w:val="333333"/>
          <w:kern w:val="0"/>
          <w:sz w:val="24"/>
          <w:lang w:val="en-US" w:eastAsia="zh-CN"/>
        </w:rPr>
        <w:t>10</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szCs w:val="24"/>
          <w:lang w:val="en-US" w:eastAsia="zh-CN" w:bidi="ar-SA"/>
        </w:rPr>
        <w:t>对本项目电梯维保的优惠条件和服务保证措施；</w:t>
      </w:r>
    </w:p>
    <w:p>
      <w:pPr>
        <w:pStyle w:val="14"/>
        <w:numPr>
          <w:ilvl w:val="0"/>
          <w:numId w:val="0"/>
        </w:numPr>
        <w:ind w:left="426" w:leftChars="0"/>
        <w:rPr>
          <w:rFonts w:hint="eastAsia" w:ascii="仿宋_GB2312" w:hAnsi="仿宋_GB2312" w:eastAsia="仿宋_GB2312" w:cs="仿宋_GB2312"/>
          <w:color w:val="333333"/>
          <w:kern w:val="0"/>
          <w:sz w:val="24"/>
          <w:szCs w:val="24"/>
          <w:lang w:val="en-US" w:eastAsia="zh-CN" w:bidi="ar-SA"/>
        </w:rPr>
      </w:pPr>
    </w:p>
    <w:p>
      <w:pPr>
        <w:widowControl/>
        <w:numPr>
          <w:ilvl w:val="0"/>
          <w:numId w:val="0"/>
        </w:numPr>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cs="仿宋_GB2312"/>
          <w:color w:val="333333"/>
          <w:kern w:val="0"/>
          <w:sz w:val="24"/>
          <w:lang w:val="en-US" w:eastAsia="zh-CN"/>
        </w:rPr>
        <w:t>4</w:t>
      </w:r>
      <w:r>
        <w:rPr>
          <w:rFonts w:hint="eastAsia" w:ascii="仿宋_GB2312" w:hAnsi="仿宋_GB2312" w:eastAsia="仿宋_GB2312" w:cs="仿宋_GB2312"/>
          <w:color w:val="333333"/>
          <w:kern w:val="0"/>
          <w:sz w:val="24"/>
          <w:lang w:val="en-US" w:eastAsia="zh-CN"/>
        </w:rPr>
        <w:t>、</w:t>
      </w:r>
      <w:r>
        <w:rPr>
          <w:rFonts w:hint="eastAsia" w:ascii="仿宋_GB2312" w:hAnsi="仿宋_GB2312" w:eastAsia="仿宋_GB2312" w:cs="仿宋_GB2312"/>
          <w:color w:val="333333"/>
          <w:kern w:val="0"/>
          <w:sz w:val="24"/>
        </w:rPr>
        <w:t>为保障项目顺利完成,招标方决定在最终确定第一中标人的同时,将从投标人中一并明确第二、第三候备中标人。一旦中标者违约并导致合同解除,招标人有权直接从候备中标人当中按顺位确定新的中标人,而不必另行组织招投标。</w:t>
      </w:r>
    </w:p>
    <w:p>
      <w:pPr>
        <w:wordWrap w:val="0"/>
        <w:autoSpaceDE w:val="0"/>
        <w:autoSpaceDN w:val="0"/>
        <w:adjustRightInd w:val="0"/>
        <w:spacing w:line="360" w:lineRule="auto"/>
        <w:jc w:val="right"/>
        <w:rPr>
          <w:rFonts w:hint="eastAsia" w:ascii="仿宋_GB2312" w:hAnsi="仿宋_GB2312" w:eastAsia="仿宋_GB2312" w:cs="仿宋_GB2312"/>
          <w:kern w:val="0"/>
          <w:sz w:val="24"/>
        </w:rPr>
      </w:pPr>
    </w:p>
    <w:p>
      <w:p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第二章 投标须知</w:t>
      </w:r>
    </w:p>
    <w:p>
      <w:pPr>
        <w:autoSpaceDE w:val="0"/>
        <w:autoSpaceDN w:val="0"/>
        <w:adjustRightInd w:val="0"/>
        <w:spacing w:line="360" w:lineRule="auto"/>
        <w:jc w:val="center"/>
        <w:rPr>
          <w:rFonts w:hint="eastAsia" w:ascii="仿宋_GB2312" w:hAnsi="仿宋_GB2312" w:eastAsia="仿宋_GB2312" w:cs="仿宋_GB2312"/>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一、适用范围</w:t>
      </w:r>
    </w:p>
    <w:p>
      <w:pPr>
        <w:autoSpaceDE w:val="0"/>
        <w:autoSpaceDN w:val="0"/>
        <w:adjustRightIn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本招标文件仅适用于本次采购所叙述的货物和服务。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二、定义</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“需方”系指厦门大学后勤集团。</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“投标方”系指向需方递交投标文件的供应商。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“货物和服务”系指招标文件所述的货物和服务。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三、投标方资格要求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符合《中华人民共和国</w:t>
      </w:r>
      <w:r>
        <w:rPr>
          <w:rFonts w:hint="eastAsia" w:ascii="仿宋_GB2312" w:hAnsi="仿宋_GB2312" w:cs="仿宋_GB2312"/>
          <w:kern w:val="0"/>
          <w:sz w:val="24"/>
          <w:lang w:eastAsia="zh-CN"/>
        </w:rPr>
        <w:t>招标投标法</w:t>
      </w:r>
      <w:r>
        <w:rPr>
          <w:rFonts w:hint="eastAsia" w:ascii="仿宋_GB2312" w:hAnsi="仿宋_GB2312" w:eastAsia="仿宋_GB2312" w:cs="仿宋_GB2312"/>
          <w:kern w:val="0"/>
          <w:sz w:val="24"/>
        </w:rPr>
        <w:t>》对投标主体的要求；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投标人必须为投标主体产品的制造商、经销商或代理商,投标人为经销商、代理商的,必须提供投标主体产品的经销、代理等证明资料；</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具有良好的商业信誉和健全的财务会计制度：有依法缴纳税收和社会保障资金的良好记录；</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四、无论投标过程和结果如何,投标方均应自行承担与投标有关的费用。</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五、投标报价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本次投标以人民币报价。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中的报价大写金额和小写金额应一致,如发生报价大写金额和小写金额不一致的情况,以大写金额为报价金额；总价金额与单价汇总金额不一致的,以单价金额为报价金额；单价金额小数点有明显错位的,应以总价为准,并修改单价。</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六、投标文件有效期</w:t>
      </w:r>
    </w:p>
    <w:p>
      <w:pPr>
        <w:autoSpaceDE w:val="0"/>
        <w:autoSpaceDN w:val="0"/>
        <w:adjustRightInd w:val="0"/>
        <w:spacing w:line="360" w:lineRule="auto"/>
        <w:ind w:firstLine="360" w:firstLineChars="15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投标文件从开标之日起,有效期为30个工作日。</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七、投标文件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cs="仿宋_GB2312"/>
          <w:kern w:val="0"/>
          <w:sz w:val="24"/>
          <w:lang w:eastAsia="zh-CN"/>
        </w:rPr>
        <w:t>一</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资格文件：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法定代表人授权书(格式三)和法定代表人、全权代表身份证复印件；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关于资格的声明函(格式四)；</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投标方基本情况</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提供符合年检营业执照复印件；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提供符合年检的税务登记证复印件；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其他评标小组认为需要提供的文件。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cs="仿宋_GB2312"/>
          <w:kern w:val="0"/>
          <w:sz w:val="24"/>
          <w:lang w:eastAsia="zh-CN"/>
        </w:rPr>
        <w:t>二</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w:t>
      </w:r>
      <w:r>
        <w:rPr>
          <w:rFonts w:hint="eastAsia" w:ascii="仿宋_GB2312" w:hAnsi="仿宋_GB2312" w:cs="仿宋_GB2312"/>
          <w:kern w:val="0"/>
          <w:sz w:val="24"/>
          <w:lang w:eastAsia="zh-CN"/>
        </w:rPr>
        <w:t>投标</w:t>
      </w:r>
      <w:r>
        <w:rPr>
          <w:rFonts w:hint="eastAsia" w:ascii="仿宋_GB2312" w:hAnsi="仿宋_GB2312" w:eastAsia="仿宋_GB2312" w:cs="仿宋_GB2312"/>
          <w:kern w:val="0"/>
          <w:sz w:val="24"/>
        </w:rPr>
        <w:t>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投标书(格式一)；</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投标报价表(格式二)；</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投标方认为需要提供的其他文件。</w:t>
      </w:r>
    </w:p>
    <w:p>
      <w:pPr>
        <w:autoSpaceDE w:val="0"/>
        <w:autoSpaceDN w:val="0"/>
        <w:adjustRightInd w:val="0"/>
        <w:spacing w:line="360" w:lineRule="auto"/>
        <w:jc w:val="left"/>
        <w:rPr>
          <w:rFonts w:hint="eastAsia" w:ascii="仿宋_GB2312" w:hAnsi="仿宋_GB2312" w:eastAsia="仿宋_GB2312" w:cs="仿宋_GB2312"/>
          <w:kern w:val="0"/>
          <w:sz w:val="24"/>
        </w:rPr>
      </w:pPr>
    </w:p>
    <w:p>
      <w:pPr>
        <w:autoSpaceDE w:val="0"/>
        <w:autoSpaceDN w:val="0"/>
        <w:adjustRightInd w:val="0"/>
        <w:spacing w:line="360" w:lineRule="auto"/>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注：以上文件需加盖公章，否则视为无效投标。</w:t>
      </w:r>
    </w:p>
    <w:p>
      <w:pPr>
        <w:autoSpaceDE w:val="0"/>
        <w:autoSpaceDN w:val="0"/>
        <w:adjustRightInd w:val="0"/>
        <w:spacing w:line="360" w:lineRule="auto"/>
        <w:jc w:val="left"/>
        <w:rPr>
          <w:rFonts w:hint="eastAsia" w:ascii="仿宋_GB2312" w:hAnsi="仿宋_GB2312" w:eastAsia="仿宋_GB2312" w:cs="仿宋_GB2312"/>
          <w:b w:val="0"/>
          <w:bCs/>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八、投标文件的编制要求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投标文件用A4纸打印或用不褪色的墨水填写,投标文件打印和书写字迹必须工整、清楚。投标文件的装订顺序应按本须知第七条所叙顺序装订。</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所有投标文件均须盖章, 并由法定代表人或全权代表签署。投标方应写全称。</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投标文件分正本(1份)和副本（</w:t>
      </w:r>
      <w:r>
        <w:rPr>
          <w:rFonts w:hint="eastAsia" w:ascii="仿宋_GB2312" w:hAnsi="仿宋_GB2312" w:cs="仿宋_GB2312"/>
          <w:kern w:val="0"/>
          <w:sz w:val="24"/>
          <w:lang w:val="en-US" w:eastAsia="zh-CN"/>
        </w:rPr>
        <w:t>1</w:t>
      </w:r>
      <w:r>
        <w:rPr>
          <w:rFonts w:hint="eastAsia" w:ascii="仿宋_GB2312" w:hAnsi="仿宋_GB2312" w:eastAsia="仿宋_GB2312" w:cs="仿宋_GB2312"/>
          <w:kern w:val="0"/>
          <w:sz w:val="24"/>
        </w:rPr>
        <w:t>份),正本、副本封面书写要求见“格式五”。</w:t>
      </w:r>
      <w:r>
        <w:rPr>
          <w:rFonts w:hint="eastAsia" w:ascii="仿宋_GB2312" w:hAnsi="仿宋_GB2312" w:eastAsia="仿宋_GB2312" w:cs="仿宋_GB2312"/>
          <w:b/>
          <w:kern w:val="0"/>
          <w:sz w:val="24"/>
        </w:rPr>
        <w:t>正本、副本封面均应加盖公章。</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投标文件正本和副本分别密封,信封袋上应标明：</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需方单位名称、项目名称、项目编号、参加投标的标项</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投标方名称、通讯地址、邮政编码、投寄人。</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九、投标文件有以下情况之一者将被视为无效：</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在投标文件递交截止时间以后递交的；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严重破损</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失散</w:t>
      </w:r>
      <w:r>
        <w:rPr>
          <w:rFonts w:hint="eastAsia" w:ascii="仿宋_GB2312" w:hAnsi="仿宋_GB2312" w:eastAsia="仿宋_GB2312" w:cs="仿宋_GB2312"/>
          <w:kern w:val="0"/>
          <w:sz w:val="24"/>
          <w:lang w:eastAsia="zh-CN"/>
        </w:rPr>
        <w:t>或未密封的</w:t>
      </w:r>
      <w:r>
        <w:rPr>
          <w:rFonts w:hint="eastAsia" w:ascii="仿宋_GB2312" w:hAnsi="仿宋_GB2312" w:eastAsia="仿宋_GB2312" w:cs="仿宋_GB2312"/>
          <w:kern w:val="0"/>
          <w:sz w:val="24"/>
        </w:rPr>
        <w:t>；</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非纸质投标文件；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以赠送方式相应或同时提供两个方案的；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与招标文件有重大偏离的；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未按规定缴纳投标保证金的；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投标方全权代表未准时到开标现场或全权代表不能提供相应身份证明的；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投标文件中提供虚假材料的；</w:t>
      </w:r>
    </w:p>
    <w:bookmarkEnd w:id="0"/>
    <w:p>
      <w:pPr>
        <w:autoSpaceDE w:val="0"/>
        <w:autoSpaceDN w:val="0"/>
        <w:adjustRightInd w:val="0"/>
        <w:spacing w:line="360" w:lineRule="auto"/>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cs="仿宋_GB2312"/>
          <w:b/>
          <w:bCs/>
          <w:kern w:val="0"/>
          <w:sz w:val="32"/>
          <w:szCs w:val="32"/>
          <w:lang w:eastAsia="zh-CN"/>
        </w:rPr>
        <w:t>三</w:t>
      </w:r>
      <w:r>
        <w:rPr>
          <w:rFonts w:hint="eastAsia" w:ascii="仿宋_GB2312" w:hAnsi="仿宋_GB2312" w:eastAsia="仿宋_GB2312" w:cs="仿宋_GB2312"/>
          <w:b/>
          <w:bCs/>
          <w:kern w:val="0"/>
          <w:sz w:val="32"/>
          <w:szCs w:val="32"/>
        </w:rPr>
        <w:t>章  评标办法</w:t>
      </w:r>
    </w:p>
    <w:p>
      <w:pPr>
        <w:autoSpaceDE w:val="0"/>
        <w:autoSpaceDN w:val="0"/>
        <w:adjustRightIn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b w:val="0"/>
          <w:bCs w:val="0"/>
          <w:kern w:val="0"/>
          <w:sz w:val="24"/>
        </w:rPr>
        <w:t>本次招标采用综合评分法评标。</w:t>
      </w:r>
      <w:r>
        <w:rPr>
          <w:rFonts w:hint="eastAsia" w:ascii="仿宋_GB2312" w:hAnsi="仿宋_GB2312" w:eastAsia="仿宋_GB2312" w:cs="仿宋_GB2312"/>
          <w:kern w:val="0"/>
          <w:sz w:val="24"/>
        </w:rPr>
        <w:t>首先，由评标委员会根据招标文件要求(无效投标界定)，审核各投标文件是否合格、有效；凡不符合专业条件要求和未实质性响应招标文件要求的投标均不进入评分程序。</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通过以上审核，有三家或三家以上符合专业条件要求并对招标文件作实质性响应的投标人，则依照以下标准进行评分：</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本次招标按照综合评分办法进行评标，其中商务评分占总分</w:t>
      </w:r>
      <w:r>
        <w:rPr>
          <w:rFonts w:hint="eastAsia" w:ascii="仿宋_GB2312" w:hAnsi="仿宋_GB2312" w:cs="仿宋_GB2312"/>
          <w:kern w:val="0"/>
          <w:sz w:val="24"/>
          <w:szCs w:val="24"/>
          <w:lang w:val="en-US" w:eastAsia="zh-CN" w:bidi="ar-SA"/>
        </w:rPr>
        <w:t>4</w:t>
      </w:r>
      <w:r>
        <w:rPr>
          <w:rFonts w:hint="eastAsia" w:ascii="仿宋_GB2312" w:hAnsi="仿宋_GB2312" w:eastAsia="仿宋_GB2312" w:cs="仿宋_GB2312"/>
          <w:kern w:val="0"/>
          <w:sz w:val="24"/>
          <w:szCs w:val="24"/>
          <w:lang w:val="en-US" w:eastAsia="zh-CN" w:bidi="ar-SA"/>
        </w:rPr>
        <w:t>0％，</w:t>
      </w:r>
      <w:r>
        <w:rPr>
          <w:rFonts w:hint="eastAsia" w:ascii="仿宋_GB2312" w:hAnsi="仿宋_GB2312" w:cs="仿宋_GB2312"/>
          <w:kern w:val="0"/>
          <w:sz w:val="24"/>
          <w:szCs w:val="24"/>
          <w:lang w:val="en-US" w:eastAsia="zh-CN" w:bidi="ar-SA"/>
        </w:rPr>
        <w:t>技术评分占比30%，</w:t>
      </w:r>
      <w:r>
        <w:rPr>
          <w:rFonts w:hint="eastAsia" w:ascii="仿宋_GB2312" w:hAnsi="仿宋_GB2312" w:eastAsia="仿宋_GB2312" w:cs="仿宋_GB2312"/>
          <w:kern w:val="0"/>
          <w:sz w:val="24"/>
          <w:szCs w:val="24"/>
          <w:lang w:val="en-US" w:eastAsia="zh-CN" w:bidi="ar-SA"/>
        </w:rPr>
        <w:t>价格评分占总分</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0％，得分最高的为第一中标人。</w:t>
      </w:r>
    </w:p>
    <w:p>
      <w:pPr>
        <w:pStyle w:val="14"/>
        <w:numPr>
          <w:ilvl w:val="0"/>
          <w:numId w:val="2"/>
        </w:numPr>
        <w:spacing w:line="360" w:lineRule="auto"/>
        <w:ind w:left="0" w:leftChars="0"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商务评分（</w:t>
      </w:r>
      <w:r>
        <w:rPr>
          <w:rFonts w:hint="eastAsia" w:ascii="仿宋_GB2312" w:hAnsi="仿宋_GB2312" w:cs="仿宋_GB2312"/>
          <w:kern w:val="0"/>
          <w:sz w:val="24"/>
          <w:szCs w:val="24"/>
          <w:lang w:val="en-US" w:eastAsia="zh-CN" w:bidi="ar-SA"/>
        </w:rPr>
        <w:t>4</w:t>
      </w:r>
      <w:r>
        <w:rPr>
          <w:rFonts w:hint="eastAsia" w:ascii="仿宋_GB2312" w:hAnsi="仿宋_GB2312" w:eastAsia="仿宋_GB2312" w:cs="仿宋_GB2312"/>
          <w:kern w:val="0"/>
          <w:sz w:val="24"/>
          <w:szCs w:val="24"/>
          <w:lang w:val="en-US" w:eastAsia="zh-CN" w:bidi="ar-SA"/>
        </w:rPr>
        <w:t xml:space="preserve">0％）  </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（1）、商务响应程度：投标文件商务部分文件齐全、内容完整、清晰得5分，有一项不完整或不清晰扣1分，最低得0分。</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（2）、履约能力：投标人提供经由会计师事务所的201</w:t>
      </w:r>
      <w:r>
        <w:rPr>
          <w:rFonts w:hint="eastAsia" w:ascii="仿宋_GB2312" w:hAnsi="仿宋_GB2312" w:cs="仿宋_GB2312"/>
          <w:kern w:val="0"/>
          <w:sz w:val="24"/>
          <w:szCs w:val="24"/>
          <w:lang w:val="en-US" w:eastAsia="zh-CN" w:bidi="ar-SA"/>
        </w:rPr>
        <w:t>6</w:t>
      </w:r>
      <w:r>
        <w:rPr>
          <w:rFonts w:hint="eastAsia" w:ascii="仿宋_GB2312" w:hAnsi="仿宋_GB2312" w:eastAsia="仿宋_GB2312" w:cs="仿宋_GB2312"/>
          <w:kern w:val="0"/>
          <w:sz w:val="24"/>
          <w:szCs w:val="24"/>
          <w:lang w:val="en-US" w:eastAsia="zh-CN" w:bidi="ar-SA"/>
        </w:rPr>
        <w:t>年度、20</w:t>
      </w:r>
      <w:r>
        <w:rPr>
          <w:rFonts w:hint="eastAsia" w:ascii="仿宋_GB2312" w:hAnsi="仿宋_GB2312" w:cs="仿宋_GB2312"/>
          <w:kern w:val="0"/>
          <w:sz w:val="24"/>
          <w:szCs w:val="24"/>
          <w:lang w:val="en-US" w:eastAsia="zh-CN" w:bidi="ar-SA"/>
        </w:rPr>
        <w:t>17</w:t>
      </w:r>
      <w:r>
        <w:rPr>
          <w:rFonts w:hint="eastAsia" w:ascii="仿宋_GB2312" w:hAnsi="仿宋_GB2312" w:eastAsia="仿宋_GB2312" w:cs="仿宋_GB2312"/>
          <w:kern w:val="0"/>
          <w:sz w:val="24"/>
          <w:szCs w:val="24"/>
          <w:lang w:val="en-US" w:eastAsia="zh-CN" w:bidi="ar-SA"/>
        </w:rPr>
        <w:t>年度、201</w:t>
      </w:r>
      <w:r>
        <w:rPr>
          <w:rFonts w:hint="eastAsia" w:ascii="仿宋_GB2312" w:hAnsi="仿宋_GB2312" w:cs="仿宋_GB2312"/>
          <w:kern w:val="0"/>
          <w:sz w:val="24"/>
          <w:szCs w:val="24"/>
          <w:lang w:val="en-US" w:eastAsia="zh-CN" w:bidi="ar-SA"/>
        </w:rPr>
        <w:t>8</w:t>
      </w:r>
      <w:r>
        <w:rPr>
          <w:rFonts w:hint="eastAsia" w:ascii="仿宋_GB2312" w:hAnsi="仿宋_GB2312" w:eastAsia="仿宋_GB2312" w:cs="仿宋_GB2312"/>
          <w:kern w:val="0"/>
          <w:sz w:val="24"/>
          <w:szCs w:val="24"/>
          <w:lang w:val="en-US" w:eastAsia="zh-CN" w:bidi="ar-SA"/>
        </w:rPr>
        <w:t>年度的审计报告，如没有提供经会计师事务所审计的审计报告，得0分。三年以上连续盈利得</w:t>
      </w:r>
      <w:r>
        <w:rPr>
          <w:rFonts w:hint="eastAsia" w:ascii="仿宋_GB2312" w:hAnsi="仿宋_GB2312" w:cs="仿宋_GB2312"/>
          <w:kern w:val="0"/>
          <w:sz w:val="24"/>
          <w:szCs w:val="24"/>
          <w:lang w:val="en-US" w:eastAsia="zh-CN" w:bidi="ar-SA"/>
        </w:rPr>
        <w:t>5</w:t>
      </w:r>
      <w:r>
        <w:rPr>
          <w:rFonts w:hint="eastAsia" w:ascii="仿宋_GB2312" w:hAnsi="仿宋_GB2312" w:eastAsia="仿宋_GB2312" w:cs="仿宋_GB2312"/>
          <w:kern w:val="0"/>
          <w:sz w:val="24"/>
          <w:szCs w:val="24"/>
          <w:lang w:val="en-US" w:eastAsia="zh-CN" w:bidi="ar-SA"/>
        </w:rPr>
        <w:t>分；二年连续盈利得</w:t>
      </w:r>
      <w:r>
        <w:rPr>
          <w:rFonts w:hint="eastAsia" w:ascii="仿宋_GB2312" w:hAnsi="仿宋_GB2312" w:cs="仿宋_GB2312"/>
          <w:kern w:val="0"/>
          <w:sz w:val="24"/>
          <w:szCs w:val="24"/>
          <w:lang w:val="en-US" w:eastAsia="zh-CN" w:bidi="ar-SA"/>
        </w:rPr>
        <w:t>2</w:t>
      </w:r>
      <w:r>
        <w:rPr>
          <w:rFonts w:hint="eastAsia" w:ascii="仿宋_GB2312" w:hAnsi="仿宋_GB2312" w:eastAsia="仿宋_GB2312" w:cs="仿宋_GB2312"/>
          <w:kern w:val="0"/>
          <w:sz w:val="24"/>
          <w:szCs w:val="24"/>
          <w:lang w:val="en-US" w:eastAsia="zh-CN" w:bidi="ar-SA"/>
        </w:rPr>
        <w:t>分；其余不得分。</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（3）、投标人本地综合服务支撑能力：根据投标人本地化服务能力、从事电梯维保工作历史及响应时间的及时性等内容进行评议，优</w:t>
      </w:r>
      <w:r>
        <w:rPr>
          <w:rFonts w:hint="eastAsia" w:ascii="仿宋_GB2312" w:hAnsi="仿宋_GB2312" w:cs="仿宋_GB2312"/>
          <w:kern w:val="0"/>
          <w:sz w:val="24"/>
          <w:szCs w:val="24"/>
          <w:lang w:val="en-US" w:eastAsia="zh-CN" w:bidi="ar-SA"/>
        </w:rPr>
        <w:t>10</w:t>
      </w:r>
      <w:r>
        <w:rPr>
          <w:rFonts w:hint="eastAsia" w:ascii="仿宋_GB2312" w:hAnsi="仿宋_GB2312" w:eastAsia="仿宋_GB2312" w:cs="仿宋_GB2312"/>
          <w:kern w:val="0"/>
          <w:sz w:val="24"/>
          <w:szCs w:val="24"/>
          <w:lang w:val="en-US" w:eastAsia="zh-CN" w:bidi="ar-SA"/>
        </w:rPr>
        <w:t>分，良</w:t>
      </w:r>
      <w:r>
        <w:rPr>
          <w:rFonts w:hint="eastAsia" w:ascii="仿宋_GB2312" w:hAnsi="仿宋_GB2312" w:cs="仿宋_GB2312"/>
          <w:kern w:val="0"/>
          <w:sz w:val="24"/>
          <w:szCs w:val="24"/>
          <w:lang w:val="en-US" w:eastAsia="zh-CN" w:bidi="ar-SA"/>
        </w:rPr>
        <w:t>6</w:t>
      </w:r>
      <w:r>
        <w:rPr>
          <w:rFonts w:hint="eastAsia" w:ascii="仿宋_GB2312" w:hAnsi="仿宋_GB2312" w:eastAsia="仿宋_GB2312" w:cs="仿宋_GB2312"/>
          <w:kern w:val="0"/>
          <w:sz w:val="24"/>
          <w:szCs w:val="24"/>
          <w:lang w:val="en-US" w:eastAsia="zh-CN" w:bidi="ar-SA"/>
        </w:rPr>
        <w:t>分，一般</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分。（根据投标人提供的营业执照注册登记时间、本地驻点情况等进行评议）</w:t>
      </w:r>
    </w:p>
    <w:p>
      <w:pPr>
        <w:pStyle w:val="14"/>
        <w:numPr>
          <w:ilvl w:val="0"/>
          <w:numId w:val="0"/>
        </w:numPr>
        <w:spacing w:line="360" w:lineRule="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w:t>
      </w:r>
      <w:r>
        <w:rPr>
          <w:rFonts w:hint="eastAsia" w:ascii="仿宋_GB2312" w:hAnsi="仿宋_GB2312" w:cs="仿宋_GB2312"/>
          <w:kern w:val="0"/>
          <w:sz w:val="24"/>
          <w:szCs w:val="24"/>
          <w:lang w:val="en-US" w:eastAsia="zh-CN" w:bidi="ar-SA"/>
        </w:rPr>
        <w:t>4</w:t>
      </w:r>
      <w:r>
        <w:rPr>
          <w:rFonts w:hint="eastAsia" w:ascii="仿宋_GB2312" w:hAnsi="仿宋_GB2312" w:eastAsia="仿宋_GB2312" w:cs="仿宋_GB2312"/>
          <w:kern w:val="0"/>
          <w:sz w:val="24"/>
          <w:szCs w:val="24"/>
          <w:lang w:val="en-US" w:eastAsia="zh-CN" w:bidi="ar-SA"/>
        </w:rPr>
        <w:t>）、按照投标人服务及业绩能力进行评价，投标人每提供一个在合同服务期内的      维保项目得</w:t>
      </w:r>
      <w:r>
        <w:rPr>
          <w:rFonts w:hint="eastAsia" w:ascii="仿宋_GB2312" w:hAnsi="仿宋_GB2312" w:cs="仿宋_GB2312"/>
          <w:kern w:val="0"/>
          <w:sz w:val="24"/>
          <w:szCs w:val="24"/>
          <w:lang w:val="en-US" w:eastAsia="zh-CN" w:bidi="ar-SA"/>
        </w:rPr>
        <w:t>1分</w:t>
      </w:r>
      <w:r>
        <w:rPr>
          <w:rFonts w:hint="eastAsia" w:ascii="仿宋_GB2312" w:hAnsi="仿宋_GB2312" w:eastAsia="仿宋_GB2312" w:cs="仿宋_GB2312"/>
          <w:kern w:val="0"/>
          <w:sz w:val="24"/>
          <w:szCs w:val="24"/>
          <w:lang w:val="en-US" w:eastAsia="zh-CN" w:bidi="ar-SA"/>
        </w:rPr>
        <w:t>，满分</w:t>
      </w:r>
      <w:r>
        <w:rPr>
          <w:rFonts w:hint="eastAsia" w:ascii="仿宋_GB2312" w:hAnsi="仿宋_GB2312" w:cs="仿宋_GB2312"/>
          <w:kern w:val="0"/>
          <w:sz w:val="24"/>
          <w:szCs w:val="24"/>
          <w:lang w:val="en-US" w:eastAsia="zh-CN" w:bidi="ar-SA"/>
        </w:rPr>
        <w:t>1</w:t>
      </w:r>
      <w:r>
        <w:rPr>
          <w:rFonts w:hint="eastAsia" w:ascii="仿宋_GB2312" w:hAnsi="仿宋_GB2312" w:eastAsia="仿宋_GB2312" w:cs="仿宋_GB2312"/>
          <w:kern w:val="0"/>
          <w:sz w:val="24"/>
          <w:szCs w:val="24"/>
          <w:lang w:val="en-US" w:eastAsia="zh-CN" w:bidi="ar-SA"/>
        </w:rPr>
        <w:t xml:space="preserve">0分（提供维保项目合同复印件并加盖投标人公章，合同原件备查）。 </w:t>
      </w:r>
    </w:p>
    <w:p>
      <w:pPr>
        <w:pStyle w:val="14"/>
        <w:numPr>
          <w:ilvl w:val="0"/>
          <w:numId w:val="0"/>
        </w:numPr>
        <w:spacing w:line="360" w:lineRule="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（5）、</w:t>
      </w:r>
      <w:r>
        <w:rPr>
          <w:rFonts w:hint="eastAsia" w:ascii="仿宋_GB2312" w:hAnsi="仿宋_GB2312" w:eastAsia="仿宋_GB2312" w:cs="仿宋_GB2312"/>
          <w:kern w:val="0"/>
          <w:sz w:val="24"/>
          <w:szCs w:val="24"/>
          <w:lang w:val="en-US" w:eastAsia="zh-CN" w:bidi="ar-SA"/>
        </w:rPr>
        <w:t>按照投标人提供本项目主要收费配件价格进行评价，零、部件单价之和最低的得10分，每增加100元扣0.5分。</w:t>
      </w:r>
    </w:p>
    <w:p>
      <w:pPr>
        <w:pStyle w:val="14"/>
        <w:numPr>
          <w:ilvl w:val="0"/>
          <w:numId w:val="0"/>
        </w:numPr>
        <w:spacing w:line="360" w:lineRule="auto"/>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二、技术评分（30</w:t>
      </w:r>
      <w:r>
        <w:rPr>
          <w:rFonts w:hint="eastAsia" w:ascii="仿宋_GB2312" w:hAnsi="仿宋_GB2312" w:eastAsia="仿宋_GB2312" w:cs="仿宋_GB2312"/>
          <w:kern w:val="0"/>
          <w:sz w:val="24"/>
          <w:szCs w:val="24"/>
          <w:lang w:val="en-US" w:eastAsia="zh-CN" w:bidi="ar-SA"/>
        </w:rPr>
        <w:t>％</w:t>
      </w:r>
      <w:r>
        <w:rPr>
          <w:rFonts w:hint="eastAsia" w:ascii="仿宋_GB2312" w:hAnsi="仿宋_GB2312" w:cs="仿宋_GB2312"/>
          <w:kern w:val="0"/>
          <w:sz w:val="24"/>
          <w:szCs w:val="24"/>
          <w:lang w:val="en-US" w:eastAsia="zh-CN" w:bidi="ar-SA"/>
        </w:rPr>
        <w:t>）</w:t>
      </w:r>
    </w:p>
    <w:p>
      <w:pPr>
        <w:pStyle w:val="14"/>
        <w:numPr>
          <w:ilvl w:val="0"/>
          <w:numId w:val="0"/>
        </w:numPr>
        <w:spacing w:line="360" w:lineRule="auto"/>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w:t>
      </w:r>
      <w:r>
        <w:rPr>
          <w:rFonts w:hint="eastAsia" w:ascii="仿宋_GB2312" w:hAnsi="仿宋_GB2312" w:eastAsia="仿宋_GB2312" w:cs="仿宋_GB2312"/>
          <w:kern w:val="0"/>
          <w:sz w:val="24"/>
          <w:szCs w:val="24"/>
          <w:lang w:val="en-US" w:eastAsia="zh-CN" w:bidi="ar-SA"/>
        </w:rPr>
        <w:t>、按照投标人提供的管理机构设立方案、组织实施方案、运作流程。（由评委考查、对比各投标人的机构设立、组织实施、运作流程方案情况，优为10-15分，良为6-9分，一般为2-5分）</w:t>
      </w:r>
    </w:p>
    <w:p>
      <w:pPr>
        <w:pStyle w:val="14"/>
        <w:numPr>
          <w:ilvl w:val="0"/>
          <w:numId w:val="0"/>
        </w:numPr>
        <w:spacing w:line="360" w:lineRule="auto"/>
        <w:rPr>
          <w:rFonts w:hint="eastAsia" w:ascii="仿宋_GB2312" w:hAnsi="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（2）</w:t>
      </w:r>
      <w:r>
        <w:rPr>
          <w:rFonts w:hint="eastAsia" w:ascii="仿宋_GB2312" w:hAnsi="仿宋_GB2312" w:eastAsia="仿宋_GB2312" w:cs="仿宋_GB2312"/>
          <w:kern w:val="0"/>
          <w:sz w:val="24"/>
          <w:szCs w:val="24"/>
          <w:lang w:val="en-US" w:eastAsia="zh-CN" w:bidi="ar-SA"/>
        </w:rPr>
        <w:t>、按照投标人提供的突发事件应急处理方案、故障处理方案。（由评委考查、对比各投标供应商的突发事件应急、故障处理情况，优为10-15分，良为6-9分，一般为2-5分）</w:t>
      </w:r>
    </w:p>
    <w:p>
      <w:pPr>
        <w:pStyle w:val="14"/>
        <w:spacing w:line="360" w:lineRule="auto"/>
        <w:ind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三</w:t>
      </w:r>
      <w:r>
        <w:rPr>
          <w:rFonts w:hint="eastAsia" w:ascii="仿宋_GB2312" w:hAnsi="仿宋_GB2312" w:eastAsia="仿宋_GB2312" w:cs="仿宋_GB2312"/>
          <w:kern w:val="0"/>
          <w:sz w:val="24"/>
          <w:szCs w:val="24"/>
          <w:lang w:val="en-US" w:eastAsia="zh-CN" w:bidi="ar-SA"/>
        </w:rPr>
        <w:t>、价格评分（</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 xml:space="preserve">0％） </w:t>
      </w:r>
    </w:p>
    <w:p>
      <w:pPr>
        <w:pStyle w:val="14"/>
        <w:spacing w:line="360" w:lineRule="auto"/>
        <w:ind w:left="0" w:leftChars="0" w:firstLine="480" w:firstLineChars="200"/>
        <w:rPr>
          <w:rFonts w:hint="eastAsia"/>
          <w:sz w:val="28"/>
          <w:szCs w:val="28"/>
        </w:rPr>
      </w:pPr>
      <w:r>
        <w:rPr>
          <w:rFonts w:hint="eastAsia" w:ascii="仿宋_GB2312" w:hAnsi="仿宋_GB2312" w:eastAsia="仿宋_GB2312" w:cs="仿宋_GB2312"/>
          <w:kern w:val="0"/>
          <w:sz w:val="24"/>
          <w:szCs w:val="24"/>
          <w:lang w:val="en-US" w:eastAsia="zh-CN" w:bidi="ar-SA"/>
        </w:rPr>
        <w:t>按照投标人投标</w:t>
      </w:r>
      <w:r>
        <w:rPr>
          <w:rFonts w:hint="eastAsia" w:ascii="仿宋_GB2312" w:hAnsi="仿宋_GB2312" w:cs="仿宋_GB2312"/>
          <w:kern w:val="0"/>
          <w:sz w:val="24"/>
          <w:szCs w:val="24"/>
          <w:lang w:val="en-US" w:eastAsia="zh-CN" w:bidi="ar-SA"/>
        </w:rPr>
        <w:t>报价</w:t>
      </w:r>
      <w:r>
        <w:rPr>
          <w:rFonts w:hint="eastAsia" w:ascii="仿宋_GB2312" w:hAnsi="仿宋_GB2312" w:eastAsia="仿宋_GB2312" w:cs="仿宋_GB2312"/>
          <w:kern w:val="0"/>
          <w:sz w:val="24"/>
          <w:szCs w:val="24"/>
          <w:lang w:val="en-US" w:eastAsia="zh-CN" w:bidi="ar-SA"/>
        </w:rPr>
        <w:t>进行评价，评标人将</w:t>
      </w:r>
      <w:r>
        <w:rPr>
          <w:rFonts w:hint="eastAsia" w:ascii="仿宋_GB2312" w:hAnsi="仿宋_GB2312" w:cs="仿宋_GB2312"/>
          <w:kern w:val="0"/>
          <w:sz w:val="24"/>
          <w:szCs w:val="24"/>
          <w:lang w:val="en-US" w:eastAsia="zh-CN" w:bidi="ar-SA"/>
        </w:rPr>
        <w:t>报价</w:t>
      </w:r>
      <w:r>
        <w:rPr>
          <w:rFonts w:hint="eastAsia" w:ascii="仿宋_GB2312" w:hAnsi="仿宋_GB2312" w:eastAsia="仿宋_GB2312" w:cs="仿宋_GB2312"/>
          <w:kern w:val="0"/>
          <w:sz w:val="24"/>
          <w:szCs w:val="24"/>
          <w:lang w:val="en-US" w:eastAsia="zh-CN" w:bidi="ar-SA"/>
        </w:rPr>
        <w:t>最低的定为基准价，其得分为</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0分；计算公式为价格得分＝</w:t>
      </w:r>
      <w:r>
        <w:rPr>
          <w:rFonts w:hint="eastAsia" w:ascii="仿宋_GB2312" w:hAnsi="仿宋_GB2312" w:cs="仿宋_GB2312"/>
          <w:kern w:val="0"/>
          <w:sz w:val="24"/>
          <w:szCs w:val="24"/>
          <w:lang w:val="en-US" w:eastAsia="zh-CN" w:bidi="ar-SA"/>
        </w:rPr>
        <w:t>3</w:t>
      </w:r>
      <w:r>
        <w:rPr>
          <w:rFonts w:hint="eastAsia" w:ascii="仿宋_GB2312" w:hAnsi="仿宋_GB2312" w:eastAsia="仿宋_GB2312" w:cs="仿宋_GB2312"/>
          <w:kern w:val="0"/>
          <w:sz w:val="24"/>
          <w:szCs w:val="24"/>
          <w:lang w:val="en-US" w:eastAsia="zh-CN" w:bidi="ar-SA"/>
        </w:rPr>
        <w:t>0</w:t>
      </w:r>
      <w:r>
        <w:rPr>
          <w:rFonts w:hint="eastAsia" w:ascii="仿宋_GB2312" w:hAnsi="仿宋_GB2312" w:eastAsia="仿宋_GB2312" w:cs="仿宋_GB2312"/>
          <w:kern w:val="0"/>
          <w:sz w:val="24"/>
          <w:szCs w:val="24"/>
          <w:lang w:val="en-US" w:eastAsia="zh-CN" w:bidi="ar-SA"/>
        </w:rPr>
        <w:sym w:font="Symbol" w:char="00B4"/>
      </w:r>
      <w:r>
        <w:rPr>
          <w:rFonts w:hint="eastAsia" w:ascii="仿宋_GB2312" w:hAnsi="仿宋_GB2312" w:eastAsia="仿宋_GB2312" w:cs="仿宋_GB2312"/>
          <w:kern w:val="0"/>
          <w:sz w:val="24"/>
          <w:szCs w:val="24"/>
          <w:lang w:val="en-US" w:eastAsia="zh-CN" w:bidi="ar-SA"/>
        </w:rPr>
        <w:t>（基准价/各个通过资格审核的有效投标人价格），由此算出各个通过审核的有效投标人的价格得分，采用4舍5入的方式保留小数点后2位。</w:t>
      </w:r>
    </w:p>
    <w:p>
      <w:pPr>
        <w:pStyle w:val="14"/>
        <w:ind w:firstLine="1400" w:firstLineChars="500"/>
        <w:rPr>
          <w:rFonts w:hint="eastAsia"/>
          <w:sz w:val="28"/>
          <w:szCs w:val="28"/>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cs="仿宋_GB2312"/>
          <w:b/>
          <w:kern w:val="0"/>
          <w:szCs w:val="32"/>
          <w:lang w:eastAsia="zh-CN"/>
        </w:rPr>
      </w:pPr>
    </w:p>
    <w:p>
      <w:pPr>
        <w:numPr>
          <w:ilvl w:val="0"/>
          <w:numId w:val="0"/>
        </w:numPr>
        <w:autoSpaceDE w:val="0"/>
        <w:autoSpaceDN w:val="0"/>
        <w:adjustRightInd w:val="0"/>
        <w:spacing w:line="360" w:lineRule="auto"/>
        <w:jc w:val="center"/>
        <w:rPr>
          <w:rFonts w:hint="eastAsia" w:ascii="仿宋_GB2312" w:hAnsi="仿宋_GB2312" w:eastAsia="仿宋_GB2312" w:cs="仿宋_GB2312"/>
          <w:b/>
          <w:kern w:val="0"/>
          <w:szCs w:val="32"/>
          <w:lang w:eastAsia="zh-CN"/>
        </w:rPr>
      </w:pPr>
      <w:r>
        <w:rPr>
          <w:rFonts w:hint="eastAsia" w:ascii="仿宋_GB2312" w:hAnsi="仿宋_GB2312" w:cs="仿宋_GB2312"/>
          <w:b/>
          <w:kern w:val="0"/>
          <w:szCs w:val="32"/>
          <w:lang w:eastAsia="zh-CN"/>
        </w:rPr>
        <w:t>第四章</w:t>
      </w:r>
      <w:r>
        <w:rPr>
          <w:rFonts w:hint="eastAsia" w:ascii="仿宋_GB2312" w:hAnsi="仿宋_GB2312" w:eastAsia="仿宋_GB2312" w:cs="仿宋_GB2312"/>
          <w:b/>
          <w:kern w:val="0"/>
          <w:szCs w:val="32"/>
        </w:rPr>
        <w:t xml:space="preserve"> 投标文件格式</w:t>
      </w:r>
      <w:r>
        <w:rPr>
          <w:rFonts w:hint="eastAsia" w:ascii="仿宋_GB2312" w:hAnsi="仿宋_GB2312" w:cs="仿宋_GB2312"/>
          <w:b/>
          <w:kern w:val="0"/>
          <w:szCs w:val="32"/>
          <w:lang w:eastAsia="zh-CN"/>
        </w:rPr>
        <w:t>及附件</w:t>
      </w:r>
    </w:p>
    <w:p>
      <w:pPr>
        <w:autoSpaceDE w:val="0"/>
        <w:autoSpaceDN w:val="0"/>
        <w:adjustRightInd w:val="0"/>
        <w:spacing w:line="360" w:lineRule="auto"/>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 xml:space="preserve">                       </w:t>
      </w:r>
    </w:p>
    <w:p>
      <w:pPr>
        <w:autoSpaceDE w:val="0"/>
        <w:autoSpaceDN w:val="0"/>
        <w:adjustRightInd w:val="0"/>
        <w:spacing w:line="360" w:lineRule="auto"/>
        <w:ind w:firstLine="3855" w:firstLineChars="1200"/>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投标报名函</w:t>
      </w:r>
    </w:p>
    <w:p>
      <w:pPr>
        <w:autoSpaceDE w:val="0"/>
        <w:autoSpaceDN w:val="0"/>
        <w:adjustRightInd w:val="0"/>
        <w:spacing w:line="360"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厦门大学后勤集团：</w:t>
      </w:r>
    </w:p>
    <w:p>
      <w:pPr>
        <w:autoSpaceDE w:val="0"/>
        <w:autoSpaceDN w:val="0"/>
        <w:adjustRightInd w:val="0"/>
        <w:spacing w:line="360"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本单位已在网上下载贵单位招标编号为_______,招标项目为___________的招标文件，本单位将准时参加这次的招标活动，本单位保证全部申请文件和问题的回答是</w:t>
      </w:r>
      <w:r>
        <w:rPr>
          <w:rFonts w:hint="eastAsia" w:ascii="仿宋_GB2312" w:hAnsi="仿宋_GB2312" w:eastAsia="仿宋_GB2312" w:cs="仿宋_GB2312"/>
          <w:b/>
          <w:kern w:val="0"/>
          <w:sz w:val="24"/>
          <w:lang w:eastAsia="zh-CN"/>
        </w:rPr>
        <w:t>真实</w:t>
      </w:r>
      <w:r>
        <w:rPr>
          <w:rFonts w:hint="eastAsia" w:ascii="仿宋_GB2312" w:hAnsi="仿宋_GB2312" w:eastAsia="仿宋_GB2312" w:cs="仿宋_GB2312"/>
          <w:b/>
          <w:kern w:val="0"/>
          <w:sz w:val="24"/>
        </w:rPr>
        <w:t>和有效的，并对所提供资料的真实性负责，且严格遵守投标法律及有关规定，并按招标文件要求，准时报送投标文件，具体情况如下：</w:t>
      </w:r>
    </w:p>
    <w:tbl>
      <w:tblPr>
        <w:tblStyle w:val="8"/>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单位名称（全称）</w:t>
            </w:r>
          </w:p>
        </w:tc>
        <w:tc>
          <w:tcPr>
            <w:tcW w:w="6326" w:type="dxa"/>
            <w:gridSpan w:val="3"/>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单位地址</w:t>
            </w:r>
          </w:p>
        </w:tc>
        <w:tc>
          <w:tcPr>
            <w:tcW w:w="6326" w:type="dxa"/>
            <w:gridSpan w:val="3"/>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法定代表人</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（负责人）</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E-mail</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授权代表人</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身份证号码</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联系方式</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传真</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bl>
    <w:p>
      <w:pPr>
        <w:autoSpaceDE w:val="0"/>
        <w:autoSpaceDN w:val="0"/>
        <w:adjustRightInd w:val="0"/>
        <w:spacing w:line="360" w:lineRule="auto"/>
        <w:rPr>
          <w:rFonts w:hint="eastAsia" w:ascii="仿宋_GB2312" w:hAnsi="仿宋_GB2312" w:eastAsia="仿宋_GB2312" w:cs="仿宋_GB2312"/>
          <w:b/>
          <w:kern w:val="0"/>
          <w:sz w:val="24"/>
        </w:rPr>
      </w:pPr>
    </w:p>
    <w:p>
      <w:pPr>
        <w:autoSpaceDE w:val="0"/>
        <w:autoSpaceDN w:val="0"/>
        <w:adjustRightInd w:val="0"/>
        <w:spacing w:line="360" w:lineRule="auto"/>
        <w:jc w:val="center"/>
        <w:rPr>
          <w:rFonts w:hint="eastAsia" w:ascii="仿宋_GB2312" w:hAnsi="仿宋_GB2312" w:eastAsia="仿宋_GB2312" w:cs="仿宋_GB2312"/>
          <w:b/>
          <w:kern w:val="0"/>
          <w:sz w:val="24"/>
        </w:rPr>
      </w:pP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cs="仿宋_GB2312"/>
          <w:b/>
          <w:kern w:val="0"/>
          <w:sz w:val="24"/>
          <w:lang w:val="en-US" w:eastAsia="zh-CN"/>
        </w:rPr>
        <w:t xml:space="preserve">       </w:t>
      </w:r>
      <w:r>
        <w:rPr>
          <w:rFonts w:hint="eastAsia" w:ascii="仿宋_GB2312" w:hAnsi="仿宋_GB2312" w:eastAsia="仿宋_GB2312" w:cs="仿宋_GB2312"/>
          <w:b/>
          <w:kern w:val="0"/>
          <w:sz w:val="24"/>
        </w:rPr>
        <w:t>投标单位名称（盖章）：</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w:t>
      </w:r>
      <w:r>
        <w:rPr>
          <w:rFonts w:hint="eastAsia" w:ascii="仿宋_GB2312" w:hAnsi="仿宋_GB2312" w:cs="仿宋_GB2312"/>
          <w:b/>
          <w:kern w:val="0"/>
          <w:sz w:val="24"/>
          <w:lang w:val="en-US" w:eastAsia="zh-CN"/>
        </w:rPr>
        <w:t xml:space="preserve">      </w:t>
      </w:r>
      <w:r>
        <w:rPr>
          <w:rFonts w:hint="eastAsia" w:ascii="仿宋_GB2312" w:hAnsi="仿宋_GB2312" w:eastAsia="仿宋_GB2312" w:cs="仿宋_GB2312"/>
          <w:b/>
          <w:kern w:val="0"/>
          <w:sz w:val="24"/>
        </w:rPr>
        <w:t>投标单位法定代表人（签名）：</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w:t>
      </w:r>
      <w:r>
        <w:rPr>
          <w:rFonts w:hint="eastAsia" w:ascii="仿宋_GB2312" w:hAnsi="仿宋_GB2312" w:cs="仿宋_GB2312"/>
          <w:b/>
          <w:kern w:val="0"/>
          <w:sz w:val="24"/>
          <w:lang w:val="en-US" w:eastAsia="zh-CN"/>
        </w:rPr>
        <w:t xml:space="preserve">       </w:t>
      </w:r>
      <w:r>
        <w:rPr>
          <w:rFonts w:hint="eastAsia" w:ascii="仿宋_GB2312" w:hAnsi="仿宋_GB2312" w:eastAsia="仿宋_GB2312" w:cs="仿宋_GB2312"/>
          <w:b/>
          <w:kern w:val="0"/>
          <w:sz w:val="24"/>
        </w:rPr>
        <w:t>日期：      年    月   日</w:t>
      </w: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格式一</w:t>
      </w:r>
    </w:p>
    <w:p>
      <w:pPr>
        <w:autoSpaceDE w:val="0"/>
        <w:autoSpaceDN w:val="0"/>
        <w:adjustRightInd w:val="0"/>
        <w:ind w:right="-67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标</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书</w:t>
      </w:r>
    </w:p>
    <w:p>
      <w:pPr>
        <w:autoSpaceDE w:val="0"/>
        <w:autoSpaceDN w:val="0"/>
        <w:adjustRightInd w:val="0"/>
        <w:spacing w:line="360" w:lineRule="auto"/>
        <w:jc w:val="left"/>
        <w:rPr>
          <w:rFonts w:hint="eastAsia" w:ascii="仿宋_GB2312" w:hAnsi="仿宋_GB2312" w:eastAsia="仿宋_GB2312" w:cs="仿宋_GB2312"/>
          <w:sz w:val="24"/>
        </w:rPr>
      </w:pPr>
    </w:p>
    <w:p>
      <w:pPr>
        <w:autoSpaceDE w:val="0"/>
        <w:autoSpaceDN w:val="0"/>
        <w:adjustRightInd w:val="0"/>
        <w:spacing w:line="6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zh-CN"/>
        </w:rPr>
        <w:t>厦门大学后勤集团：</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投标方全称</w:t>
      </w:r>
      <w:r>
        <w:rPr>
          <w:rFonts w:hint="eastAsia" w:ascii="仿宋_GB2312" w:hAnsi="仿宋_GB2312" w:eastAsia="仿宋_GB2312" w:cs="仿宋_GB2312"/>
          <w:sz w:val="24"/>
          <w:u w:val="single"/>
        </w:rPr>
        <w:t>)</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lang w:val="zh-CN"/>
        </w:rPr>
        <w:t>（姓名、职务）</w:t>
      </w:r>
      <w:r>
        <w:rPr>
          <w:rFonts w:hint="eastAsia" w:ascii="仿宋_GB2312" w:hAnsi="仿宋_GB2312" w:eastAsia="仿宋_GB2312" w:cs="仿宋_GB2312"/>
          <w:sz w:val="24"/>
          <w:lang w:val="zh-CN"/>
        </w:rPr>
        <w:t>为全权代表，参加贵方组织的</w:t>
      </w:r>
      <w:r>
        <w:rPr>
          <w:rFonts w:hint="eastAsia" w:ascii="仿宋_GB2312" w:hAnsi="仿宋_GB2312" w:eastAsia="仿宋_GB2312" w:cs="仿宋_GB2312"/>
          <w:sz w:val="24"/>
          <w:u w:val="single"/>
          <w:lang w:val="zh-CN"/>
        </w:rPr>
        <w:t>（项目名称）</w:t>
      </w:r>
      <w:r>
        <w:rPr>
          <w:rFonts w:hint="eastAsia" w:ascii="仿宋_GB2312" w:hAnsi="仿宋_GB2312" w:eastAsia="仿宋_GB2312" w:cs="仿宋_GB2312"/>
          <w:sz w:val="24"/>
          <w:lang w:val="zh-CN"/>
        </w:rPr>
        <w:t>（编号：</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）公开招标，为此，我方特作以下承诺：</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一、我方已详细阅读了全部招标文件，愿意接受招标文件中的各项要求。</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二、我方向贵方提供招标文件要求的全部资料，并保证其真实性、合法性。</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三、若中标，我方保证按贵方要求的时间和贵方签订合同，并认真履行合同各项条款。</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四、投标文件自开标日起有效期为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个工作日。</w:t>
      </w:r>
    </w:p>
    <w:p>
      <w:pPr>
        <w:autoSpaceDE w:val="0"/>
        <w:autoSpaceDN w:val="0"/>
        <w:adjustRightInd w:val="0"/>
        <w:spacing w:line="360" w:lineRule="auto"/>
        <w:ind w:firstLine="538"/>
        <w:rPr>
          <w:rFonts w:hint="eastAsia" w:ascii="仿宋_GB2312" w:hAnsi="仿宋_GB2312" w:eastAsia="仿宋_GB2312" w:cs="仿宋_GB2312"/>
          <w:sz w:val="24"/>
        </w:rPr>
      </w:pP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我方通讯地址如下：</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邮编：</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投标方名称（盖章）：</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1294"/>
        <w:jc w:val="left"/>
        <w:rPr>
          <w:rFonts w:hint="eastAsia" w:ascii="仿宋_GB2312" w:hAnsi="仿宋_GB2312" w:eastAsia="仿宋_GB2312" w:cs="仿宋_GB2312"/>
          <w:sz w:val="24"/>
        </w:rPr>
      </w:pPr>
      <w:r>
        <w:rPr>
          <w:rFonts w:hint="eastAsia" w:ascii="仿宋_GB2312" w:hAnsi="仿宋_GB2312" w:eastAsia="仿宋_GB2312" w:cs="仿宋_GB2312"/>
          <w:sz w:val="24"/>
          <w:lang w:val="zh-CN"/>
        </w:rPr>
        <w:t>全权代表签字：</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lang w:val="zh-CN"/>
        </w:rPr>
      </w:pPr>
    </w:p>
    <w:p>
      <w:pPr>
        <w:autoSpaceDE w:val="0"/>
        <w:autoSpaceDN w:val="0"/>
        <w:adjustRightInd w:val="0"/>
        <w:ind w:right="-67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格式二</w:t>
      </w: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投标报价表</w:t>
      </w:r>
    </w:p>
    <w:p>
      <w:pPr>
        <w:autoSpaceDE w:val="0"/>
        <w:autoSpaceDN w:val="0"/>
        <w:adjustRightInd w:val="0"/>
        <w:spacing w:line="600" w:lineRule="exact"/>
        <w:ind w:left="540" w:firstLine="30"/>
        <w:jc w:val="center"/>
        <w:rPr>
          <w:rFonts w:hint="eastAsia" w:ascii="仿宋_GB2312" w:hAnsi="仿宋_GB2312" w:eastAsia="仿宋_GB2312" w:cs="仿宋_GB2312"/>
          <w:sz w:val="24"/>
        </w:rPr>
      </w:pPr>
    </w:p>
    <w:tbl>
      <w:tblPr>
        <w:tblStyle w:val="24"/>
        <w:tblW w:w="8392"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93"/>
        <w:gridCol w:w="3589"/>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3193"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pPr>
              <w:pStyle w:val="18"/>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color w:val="000000"/>
              </w:rPr>
              <w:t>服务项目</w:t>
            </w:r>
          </w:p>
        </w:tc>
        <w:tc>
          <w:tcPr>
            <w:tcW w:w="3589"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8"/>
              <w:spacing w:line="360" w:lineRule="auto"/>
              <w:jc w:val="center"/>
              <w:rPr>
                <w:rFonts w:hint="eastAsia" w:ascii="仿宋_GB2312" w:hAnsi="仿宋_GB2312" w:eastAsia="仿宋_GB2312" w:cs="仿宋_GB2312"/>
                <w:color w:val="000000"/>
                <w:lang w:eastAsia="zh-CN"/>
              </w:rPr>
            </w:pPr>
            <w:r>
              <w:rPr>
                <w:rStyle w:val="16"/>
                <w:rFonts w:hint="eastAsia" w:ascii="仿宋_GB2312" w:hAnsi="仿宋_GB2312" w:eastAsia="仿宋_GB2312" w:cs="仿宋_GB2312"/>
                <w:color w:val="000000"/>
                <w:lang w:eastAsia="zh-CN"/>
              </w:rPr>
              <w:t>投标价</w:t>
            </w:r>
          </w:p>
        </w:tc>
        <w:tc>
          <w:tcPr>
            <w:tcW w:w="1610"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8"/>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color w:val="00000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3193"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8"/>
              <w:spacing w:line="360" w:lineRule="auto"/>
              <w:jc w:val="center"/>
              <w:rPr>
                <w:rStyle w:val="16"/>
                <w:rFonts w:hint="eastAsia" w:ascii="仿宋_GB2312" w:hAnsi="仿宋_GB2312" w:eastAsia="仿宋_GB2312" w:cs="仿宋_GB2312"/>
                <w:color w:val="000000"/>
                <w:lang w:eastAsia="zh-CN"/>
              </w:rPr>
            </w:pPr>
            <w:r>
              <w:rPr>
                <w:rStyle w:val="16"/>
                <w:rFonts w:hint="eastAsia" w:ascii="仿宋_GB2312" w:hAnsi="仿宋_GB2312" w:eastAsia="仿宋_GB2312" w:cs="仿宋_GB2312"/>
                <w:color w:val="000000"/>
              </w:rPr>
              <w:t>海韵北区</w:t>
            </w:r>
            <w:r>
              <w:rPr>
                <w:rStyle w:val="16"/>
                <w:rFonts w:hint="eastAsia" w:ascii="仿宋_GB2312" w:hAnsi="仿宋_GB2312" w:eastAsia="仿宋_GB2312" w:cs="仿宋_GB2312"/>
                <w:color w:val="000000"/>
                <w:lang w:eastAsia="zh-CN"/>
              </w:rPr>
              <w:t>电梯</w:t>
            </w:r>
          </w:p>
          <w:p>
            <w:pPr>
              <w:pStyle w:val="18"/>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color w:val="000000"/>
                <w:lang w:eastAsia="zh-CN"/>
              </w:rPr>
              <w:t>维保</w:t>
            </w:r>
            <w:r>
              <w:rPr>
                <w:rStyle w:val="16"/>
                <w:rFonts w:hint="eastAsia" w:ascii="仿宋_GB2312" w:hAnsi="仿宋_GB2312" w:eastAsia="仿宋_GB2312" w:cs="仿宋_GB2312"/>
                <w:color w:val="000000"/>
              </w:rPr>
              <w:t>项目</w:t>
            </w:r>
          </w:p>
        </w:tc>
        <w:tc>
          <w:tcPr>
            <w:tcW w:w="3589"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c>
          <w:tcPr>
            <w:tcW w:w="1610"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3193"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8"/>
              <w:spacing w:line="360" w:lineRule="auto"/>
              <w:jc w:val="center"/>
              <w:rPr>
                <w:rFonts w:hint="eastAsia" w:ascii="仿宋_GB2312" w:hAnsi="仿宋_GB2312" w:eastAsia="仿宋_GB2312" w:cs="仿宋_GB2312"/>
                <w:color w:val="000000"/>
              </w:rPr>
            </w:pPr>
            <w:r>
              <w:rPr>
                <w:rStyle w:val="17"/>
                <w:rFonts w:hint="eastAsia" w:ascii="仿宋_GB2312" w:hAnsi="仿宋_GB2312" w:eastAsia="仿宋_GB2312" w:cs="仿宋_GB2312"/>
                <w:b w:val="0"/>
                <w:bCs w:val="0"/>
                <w:color w:val="000000"/>
              </w:rPr>
              <w:t>总价</w:t>
            </w:r>
          </w:p>
        </w:tc>
        <w:tc>
          <w:tcPr>
            <w:tcW w:w="5199" w:type="dxa"/>
            <w:gridSpan w:val="2"/>
            <w:tcBorders>
              <w:bottom w:val="single" w:color="000000" w:sz="6" w:space="0"/>
              <w:right w:val="single" w:color="000000" w:sz="6" w:space="0"/>
            </w:tcBorders>
            <w:tcMar>
              <w:top w:w="0" w:type="dxa"/>
              <w:left w:w="0" w:type="dxa"/>
              <w:bottom w:w="8" w:type="dxa"/>
              <w:right w:w="8" w:type="dxa"/>
            </w:tcMar>
            <w:vAlign w:val="center"/>
          </w:tcPr>
          <w:p>
            <w:pPr>
              <w:pStyle w:val="18"/>
              <w:spacing w:line="360" w:lineRule="auto"/>
              <w:jc w:val="center"/>
              <w:rPr>
                <w:rFonts w:hint="eastAsia" w:ascii="仿宋_GB2312" w:hAnsi="仿宋_GB2312" w:eastAsia="仿宋_GB2312" w:cs="仿宋_GB2312"/>
                <w:color w:val="000000"/>
              </w:rPr>
            </w:pPr>
            <w:r>
              <w:rPr>
                <w:rStyle w:val="17"/>
                <w:rFonts w:hint="eastAsia" w:ascii="仿宋_GB2312" w:hAnsi="仿宋_GB2312" w:eastAsia="仿宋_GB2312" w:cs="仿宋_GB2312"/>
                <w:b w:val="0"/>
                <w:bCs w:val="0"/>
                <w:color w:val="000000"/>
              </w:rPr>
              <w:t>大写：人民币</w:t>
            </w:r>
            <w:r>
              <w:rPr>
                <w:rStyle w:val="19"/>
                <w:rFonts w:hint="eastAsia" w:ascii="仿宋_GB2312" w:hAnsi="仿宋_GB2312" w:eastAsia="仿宋_GB2312" w:cs="仿宋_GB2312"/>
                <w:b w:val="0"/>
                <w:bCs w:val="0"/>
                <w:color w:val="000000"/>
                <w:u w:val="single"/>
              </w:rPr>
              <w:t xml:space="preserve">            </w:t>
            </w:r>
            <w:r>
              <w:rPr>
                <w:rStyle w:val="17"/>
                <w:rFonts w:hint="eastAsia" w:ascii="仿宋_GB2312" w:hAnsi="仿宋_GB2312" w:eastAsia="仿宋_GB2312" w:cs="仿宋_GB2312"/>
                <w:b w:val="0"/>
                <w:bCs w:val="0"/>
                <w:color w:val="000000"/>
              </w:rPr>
              <w:t xml:space="preserve">元整（即￥ </w:t>
            </w:r>
            <w:r>
              <w:rPr>
                <w:rStyle w:val="19"/>
                <w:rFonts w:hint="eastAsia" w:ascii="仿宋_GB2312" w:hAnsi="仿宋_GB2312" w:eastAsia="仿宋_GB2312" w:cs="仿宋_GB2312"/>
                <w:b w:val="0"/>
                <w:bCs w:val="0"/>
                <w:color w:val="000000"/>
                <w:u w:val="single"/>
              </w:rPr>
              <w:t xml:space="preserve">        </w:t>
            </w:r>
            <w:r>
              <w:rPr>
                <w:rStyle w:val="17"/>
                <w:rFonts w:hint="eastAsia" w:ascii="仿宋_GB2312" w:hAnsi="仿宋_GB2312" w:eastAsia="仿宋_GB2312" w:cs="仿宋_GB2312"/>
                <w:b w:val="0"/>
                <w:bCs w:val="0"/>
                <w:color w:val="00000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392" w:type="dxa"/>
            <w:gridSpan w:val="3"/>
            <w:tcBorders>
              <w:left w:val="single" w:color="000000" w:sz="6" w:space="0"/>
              <w:bottom w:val="single" w:color="000000" w:sz="6" w:space="0"/>
              <w:right w:val="single" w:color="000000" w:sz="6" w:space="0"/>
            </w:tcBorders>
            <w:tcMar>
              <w:top w:w="0" w:type="dxa"/>
              <w:left w:w="8" w:type="dxa"/>
              <w:bottom w:w="8" w:type="dxa"/>
              <w:right w:w="8" w:type="dxa"/>
            </w:tcMar>
          </w:tcPr>
          <w:p>
            <w:pPr>
              <w:pStyle w:val="18"/>
              <w:spacing w:line="360" w:lineRule="auto"/>
              <w:ind w:firstLine="480"/>
              <w:jc w:val="both"/>
              <w:rPr>
                <w:rFonts w:hint="eastAsia" w:ascii="仿宋_GB2312" w:hAnsi="仿宋_GB2312" w:eastAsia="仿宋_GB2312" w:cs="仿宋_GB2312"/>
                <w:color w:val="000000"/>
              </w:rPr>
            </w:pPr>
            <w:r>
              <w:rPr>
                <w:rStyle w:val="17"/>
                <w:rFonts w:hint="eastAsia" w:ascii="仿宋_GB2312" w:hAnsi="仿宋_GB2312" w:eastAsia="仿宋_GB2312" w:cs="仿宋_GB2312"/>
                <w:b w:val="0"/>
                <w:bCs w:val="0"/>
                <w:color w:val="000000"/>
              </w:rPr>
              <w:t>备注：</w:t>
            </w:r>
          </w:p>
          <w:p>
            <w:pPr>
              <w:pStyle w:val="18"/>
              <w:spacing w:line="360" w:lineRule="auto"/>
              <w:ind w:firstLine="480"/>
              <w:jc w:val="both"/>
              <w:rPr>
                <w:rFonts w:hint="eastAsia" w:ascii="仿宋_GB2312" w:hAnsi="仿宋_GB2312" w:eastAsia="仿宋_GB2312" w:cs="仿宋_GB2312"/>
                <w:color w:val="000000"/>
              </w:rPr>
            </w:pPr>
          </w:p>
        </w:tc>
      </w:tr>
    </w:tbl>
    <w:p>
      <w:pPr>
        <w:autoSpaceDE w:val="0"/>
        <w:autoSpaceDN w:val="0"/>
        <w:adjustRightInd w:val="0"/>
        <w:spacing w:line="600" w:lineRule="exact"/>
        <w:ind w:left="540" w:firstLine="4320" w:firstLineChars="1800"/>
        <w:jc w:val="left"/>
        <w:rPr>
          <w:rFonts w:hint="eastAsia" w:ascii="仿宋_GB2312" w:hAnsi="仿宋_GB2312" w:eastAsia="仿宋_GB2312" w:cs="仿宋_GB2312"/>
          <w:sz w:val="24"/>
          <w:lang w:val="zh-CN"/>
        </w:rPr>
      </w:pPr>
    </w:p>
    <w:p>
      <w:pPr>
        <w:autoSpaceDE w:val="0"/>
        <w:autoSpaceDN w:val="0"/>
        <w:adjustRightInd w:val="0"/>
        <w:spacing w:line="600" w:lineRule="exact"/>
        <w:ind w:left="540" w:firstLine="4320" w:firstLineChars="1800"/>
        <w:jc w:val="left"/>
        <w:rPr>
          <w:rFonts w:hint="eastAsia" w:ascii="仿宋_GB2312" w:hAnsi="仿宋_GB2312" w:eastAsia="仿宋_GB2312" w:cs="仿宋_GB2312"/>
          <w:sz w:val="24"/>
        </w:rPr>
        <w:sectPr>
          <w:pgSz w:w="12240" w:h="15840"/>
          <w:pgMar w:top="1440" w:right="1797" w:bottom="1440" w:left="1797" w:header="720" w:footer="720" w:gutter="0"/>
          <w:cols w:space="720" w:num="1"/>
        </w:sectPr>
      </w:pPr>
      <w:r>
        <w:rPr>
          <w:rFonts w:hint="eastAsia" w:ascii="仿宋_GB2312" w:hAnsi="仿宋_GB2312" w:eastAsia="仿宋_GB2312" w:cs="仿宋_GB2312"/>
          <w:sz w:val="24"/>
          <w:lang w:val="zh-CN"/>
        </w:rPr>
        <w:t>投标方（盖章）</w:t>
      </w:r>
      <w:r>
        <w:rPr>
          <w:rFonts w:hint="eastAsia" w:ascii="仿宋_GB2312" w:hAnsi="仿宋_GB2312" w:eastAsia="仿宋_GB2312" w:cs="仿宋_GB2312"/>
          <w:sz w:val="24"/>
          <w:u w:val="single"/>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格式三</w:t>
      </w:r>
    </w:p>
    <w:p>
      <w:pPr>
        <w:autoSpaceDE w:val="0"/>
        <w:autoSpaceDN w:val="0"/>
        <w:adjustRightInd w:val="0"/>
        <w:ind w:left="540" w:firstLine="3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法定代表人授权书</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致厦门大学后勤集团：</w:t>
      </w:r>
    </w:p>
    <w:p>
      <w:pPr>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（投标方全称）</w:t>
      </w: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（全权代表姓名）</w:t>
      </w:r>
      <w:r>
        <w:rPr>
          <w:rFonts w:hint="eastAsia" w:ascii="仿宋_GB2312" w:hAnsi="仿宋_GB2312" w:eastAsia="仿宋_GB2312" w:cs="仿宋_GB2312"/>
          <w:sz w:val="24"/>
          <w:lang w:val="zh-CN"/>
        </w:rPr>
        <w:t>为全权代表，</w:t>
      </w:r>
      <w:r>
        <w:rPr>
          <w:rFonts w:hint="eastAsia" w:ascii="仿宋_GB2312" w:hAnsi="仿宋_GB2312" w:eastAsia="仿宋_GB2312" w:cs="仿宋_GB2312"/>
          <w:kern w:val="0"/>
          <w:sz w:val="24"/>
          <w:lang w:val="zh-CN"/>
        </w:rPr>
        <w:t>参加贵中心组织的编号为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zh-CN"/>
        </w:rPr>
        <w:t>的</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zh-CN"/>
        </w:rPr>
        <w:t>项目公开招标</w:t>
      </w:r>
      <w:r>
        <w:rPr>
          <w:rFonts w:hint="eastAsia" w:ascii="仿宋_GB2312" w:hAnsi="仿宋_GB2312" w:eastAsia="仿宋_GB2312" w:cs="仿宋_GB2312"/>
          <w:sz w:val="24"/>
          <w:lang w:val="zh-CN"/>
        </w:rPr>
        <w:t>活动，其在投标中的一切活动本公司均予承认。</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p>
    <w:p>
      <w:pPr>
        <w:autoSpaceDE w:val="0"/>
        <w:autoSpaceDN w:val="0"/>
        <w:adjustRightInd w:val="0"/>
        <w:ind w:left="540" w:firstLine="3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投标方（盖章）</w:t>
      </w:r>
      <w:r>
        <w:rPr>
          <w:rFonts w:hint="eastAsia" w:ascii="仿宋_GB2312" w:hAnsi="仿宋_GB2312" w:eastAsia="仿宋_GB2312" w:cs="仿宋_GB2312"/>
          <w:sz w:val="24"/>
          <w:u w:val="single"/>
        </w:rPr>
        <w:t xml:space="preserve">             </w:t>
      </w:r>
    </w:p>
    <w:p>
      <w:pPr>
        <w:autoSpaceDE w:val="0"/>
        <w:autoSpaceDN w:val="0"/>
        <w:adjustRightInd w:val="0"/>
        <w:ind w:left="3090" w:firstLine="310"/>
        <w:rPr>
          <w:rFonts w:hint="eastAsia" w:ascii="仿宋_GB2312" w:hAnsi="仿宋_GB2312" w:eastAsia="仿宋_GB2312" w:cs="仿宋_GB2312"/>
          <w:sz w:val="24"/>
        </w:rPr>
      </w:pPr>
      <w:r>
        <w:rPr>
          <w:rFonts w:hint="eastAsia" w:ascii="仿宋_GB2312" w:hAnsi="仿宋_GB2312" w:eastAsia="仿宋_GB2312" w:cs="仿宋_GB2312"/>
          <w:sz w:val="24"/>
          <w:lang w:val="zh-CN"/>
        </w:rPr>
        <w:t>法定代表人签字：</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日</w:t>
      </w:r>
    </w:p>
    <w:p>
      <w:pPr>
        <w:autoSpaceDE w:val="0"/>
        <w:autoSpaceDN w:val="0"/>
        <w:adjustRightInd w:val="0"/>
        <w:spacing w:line="480" w:lineRule="auto"/>
        <w:rPr>
          <w:rFonts w:hint="eastAsia" w:ascii="仿宋_GB2312" w:hAnsi="仿宋_GB2312" w:eastAsia="仿宋_GB2312" w:cs="仿宋_GB2312"/>
          <w:sz w:val="24"/>
        </w:rPr>
      </w:pPr>
      <w:r>
        <w:rPr>
          <w:rFonts w:hint="eastAsia" w:ascii="仿宋_GB2312" w:hAnsi="仿宋_GB2312" w:eastAsia="仿宋_GB2312" w:cs="仿宋_GB2312"/>
          <w:sz w:val="24"/>
          <w:lang w:val="zh-CN"/>
        </w:rPr>
        <w:t>附</w:t>
      </w:r>
      <w:r>
        <w:rPr>
          <w:rFonts w:hint="eastAsia" w:ascii="仿宋_GB2312" w:hAnsi="仿宋_GB2312" w:eastAsia="仿宋_GB2312" w:cs="仿宋_GB2312"/>
          <w:sz w:val="24"/>
        </w:rPr>
        <w:t>：</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全权代表姓名：</w:t>
      </w:r>
      <w:r>
        <w:rPr>
          <w:rFonts w:hint="eastAsia" w:ascii="仿宋_GB2312" w:hAnsi="仿宋_GB2312" w:eastAsia="仿宋_GB2312" w:cs="仿宋_GB2312"/>
          <w:sz w:val="24"/>
          <w:u w:val="single"/>
        </w:rPr>
        <w:t xml:space="preserve">                 </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职务：</w:t>
      </w:r>
      <w:r>
        <w:rPr>
          <w:rFonts w:hint="eastAsia" w:ascii="仿宋_GB2312" w:hAnsi="仿宋_GB2312" w:eastAsia="仿宋_GB2312" w:cs="仿宋_GB2312"/>
          <w:sz w:val="24"/>
          <w:u w:val="single"/>
        </w:rPr>
        <w:t xml:space="preserve">                         </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详细通讯地址：</w:t>
      </w:r>
      <w:r>
        <w:rPr>
          <w:rFonts w:hint="eastAsia" w:ascii="仿宋_GB2312" w:hAnsi="仿宋_GB2312" w:eastAsia="仿宋_GB2312" w:cs="仿宋_GB2312"/>
          <w:sz w:val="24"/>
          <w:u w:val="single"/>
        </w:rPr>
        <w:t xml:space="preserve">                                  </w:t>
      </w:r>
    </w:p>
    <w:p>
      <w:pPr>
        <w:autoSpaceDE w:val="0"/>
        <w:autoSpaceDN w:val="0"/>
        <w:adjustRightInd w:val="0"/>
        <w:spacing w:line="480" w:lineRule="auto"/>
        <w:ind w:firstLine="600"/>
        <w:rPr>
          <w:rFonts w:hint="eastAsia" w:ascii="仿宋_GB2312" w:hAnsi="仿宋_GB2312" w:eastAsia="仿宋_GB2312" w:cs="仿宋_GB2312"/>
          <w:sz w:val="24"/>
          <w:u w:val="single"/>
        </w:rPr>
      </w:pP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邮编：</w:t>
      </w:r>
      <w:r>
        <w:rPr>
          <w:rFonts w:hint="eastAsia" w:ascii="仿宋_GB2312" w:hAnsi="仿宋_GB2312" w:eastAsia="仿宋_GB2312" w:cs="仿宋_GB2312"/>
          <w:sz w:val="24"/>
          <w:u w:val="single"/>
        </w:rPr>
        <w:t xml:space="preserve">          </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b/>
          <w:bCs/>
          <w:sz w:val="24"/>
        </w:rPr>
        <w:br w:type="page"/>
      </w:r>
      <w:r>
        <w:rPr>
          <w:rFonts w:hint="eastAsia" w:ascii="仿宋_GB2312" w:hAnsi="仿宋_GB2312" w:eastAsia="仿宋_GB2312" w:cs="仿宋_GB2312"/>
          <w:sz w:val="24"/>
          <w:lang w:val="zh-CN"/>
        </w:rPr>
        <w:t>格式四</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关</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于</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声</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明</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函</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厦门大学后勤集团：</w:t>
      </w:r>
    </w:p>
    <w:p>
      <w:pPr>
        <w:autoSpaceDE w:val="0"/>
        <w:autoSpaceDN w:val="0"/>
        <w:adjustRightInd w:val="0"/>
        <w:rPr>
          <w:rFonts w:hint="eastAsia" w:ascii="仿宋_GB2312" w:hAnsi="仿宋_GB2312" w:eastAsia="仿宋_GB2312" w:cs="仿宋_GB2312"/>
          <w:sz w:val="24"/>
        </w:rPr>
      </w:pPr>
    </w:p>
    <w:p>
      <w:pPr>
        <w:autoSpaceDE w:val="0"/>
        <w:autoSpaceDN w:val="0"/>
        <w:adjustRightInd w:val="0"/>
        <w:ind w:firstLine="563"/>
        <w:rPr>
          <w:rFonts w:hint="eastAsia" w:ascii="仿宋_GB2312" w:hAnsi="仿宋_GB2312" w:eastAsia="仿宋_GB2312" w:cs="仿宋_GB2312"/>
          <w:sz w:val="24"/>
        </w:rPr>
      </w:pPr>
      <w:r>
        <w:rPr>
          <w:rFonts w:hint="eastAsia" w:ascii="仿宋_GB2312" w:hAnsi="仿宋_GB2312" w:eastAsia="仿宋_GB2312" w:cs="仿宋_GB2312"/>
          <w:sz w:val="24"/>
          <w:lang w:val="zh-CN"/>
        </w:rPr>
        <w:t>关于贵方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日第</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（公开招标编号）招标邀请，本签字人愿意参加投标，并承诺向贵方提交的下列文件是准确和真实的。</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、工商营业执照年检后复印件（加盖公章）</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、税务登记证复印件（加盖公章）</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、投标方一般情况</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zh-CN"/>
        </w:rPr>
        <w:t>、相关资质证明材料</w:t>
      </w:r>
    </w:p>
    <w:p>
      <w:pPr>
        <w:autoSpaceDE w:val="0"/>
        <w:autoSpaceDN w:val="0"/>
        <w:adjustRightInd w:val="0"/>
        <w:rPr>
          <w:rFonts w:hint="eastAsia" w:ascii="仿宋_GB2312" w:hAnsi="仿宋_GB2312" w:eastAsia="仿宋_GB2312" w:cs="仿宋_GB2312"/>
          <w:sz w:val="24"/>
        </w:rPr>
      </w:pPr>
    </w:p>
    <w:p>
      <w:pPr>
        <w:autoSpaceDE w:val="0"/>
        <w:autoSpaceDN w:val="0"/>
        <w:adjustRightInd w:val="0"/>
        <w:ind w:left="540" w:firstLine="3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全权代表签字（公章）：</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二</w:t>
      </w:r>
      <w:r>
        <w:rPr>
          <w:rFonts w:hint="eastAsia" w:ascii="仿宋_GB2312" w:hAnsi="仿宋_GB2312" w:eastAsia="仿宋_GB2312" w:cs="仿宋_GB2312"/>
          <w:sz w:val="24"/>
        </w:rPr>
        <w:t>○一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日</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b/>
          <w:bCs/>
          <w:sz w:val="24"/>
        </w:rPr>
        <w:br w:type="page"/>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格式五</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投标文件封面</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正</w:t>
      </w:r>
      <w:r>
        <w:rPr>
          <w:rFonts w:hint="eastAsia" w:ascii="仿宋_GB2312" w:hAnsi="仿宋_GB2312" w:eastAsia="仿宋_GB2312" w:cs="仿宋_GB2312"/>
          <w:sz w:val="24"/>
        </w:rPr>
        <w:t>（</w:t>
      </w:r>
      <w:r>
        <w:rPr>
          <w:rFonts w:hint="eastAsia" w:ascii="仿宋_GB2312" w:hAnsi="仿宋_GB2312" w:eastAsia="仿宋_GB2312" w:cs="仿宋_GB2312"/>
          <w:sz w:val="24"/>
          <w:lang w:val="zh-CN"/>
        </w:rPr>
        <w:t>副</w:t>
      </w:r>
      <w:r>
        <w:rPr>
          <w:rFonts w:hint="eastAsia" w:ascii="仿宋_GB2312" w:hAnsi="仿宋_GB2312" w:eastAsia="仿宋_GB2312" w:cs="仿宋_GB2312"/>
          <w:sz w:val="24"/>
        </w:rPr>
        <w:t>）</w:t>
      </w:r>
      <w:r>
        <w:rPr>
          <w:rFonts w:hint="eastAsia" w:ascii="仿宋_GB2312" w:hAnsi="仿宋_GB2312" w:eastAsia="仿宋_GB2312" w:cs="仿宋_GB2312"/>
          <w:sz w:val="24"/>
          <w:lang w:val="zh-CN"/>
        </w:rPr>
        <w:t>本</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项目名称：</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项目编号：</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标项：（如标书有多个标项）</w:t>
      </w:r>
    </w:p>
    <w:p>
      <w:pPr>
        <w:autoSpaceDE w:val="0"/>
        <w:autoSpaceDN w:val="0"/>
        <w:adjustRightInd w:val="0"/>
        <w:spacing w:line="1000" w:lineRule="exact"/>
        <w:jc w:val="center"/>
        <w:rPr>
          <w:rFonts w:hint="eastAsia" w:ascii="仿宋_GB2312" w:hAnsi="仿宋_GB2312" w:eastAsia="仿宋_GB2312" w:cs="仿宋_GB2312"/>
          <w:sz w:val="24"/>
        </w:rPr>
      </w:pP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标</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文</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件</w:t>
      </w: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spacing w:after="156"/>
        <w:ind w:firstLine="98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投标方全称：（加盖单位公章）</w:t>
      </w:r>
    </w:p>
    <w:p>
      <w:pPr>
        <w:autoSpaceDE w:val="0"/>
        <w:autoSpaceDN w:val="0"/>
        <w:adjustRightInd w:val="0"/>
        <w:ind w:firstLine="3500"/>
        <w:rPr>
          <w:rFonts w:hint="eastAsia" w:ascii="仿宋_GB2312" w:hAnsi="仿宋_GB2312" w:eastAsia="仿宋_GB2312" w:cs="仿宋_GB2312"/>
          <w:sz w:val="24"/>
        </w:rPr>
      </w:pPr>
      <w:r>
        <w:rPr>
          <w:rFonts w:hint="eastAsia" w:ascii="仿宋_GB2312" w:hAnsi="仿宋_GB2312" w:eastAsia="仿宋_GB2312" w:cs="仿宋_GB2312"/>
          <w:sz w:val="24"/>
        </w:rPr>
        <w:t xml:space="preserve">201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日</w:t>
      </w:r>
    </w:p>
    <w:p>
      <w:pPr>
        <w:widowControl/>
        <w:adjustRightInd w:val="0"/>
        <w:snapToGrid w:val="0"/>
        <w:rPr>
          <w:rFonts w:hint="eastAsia" w:ascii="仿宋_GB2312" w:hAnsi="仿宋_GB2312" w:eastAsia="仿宋_GB2312" w:cs="仿宋_GB2312"/>
          <w:sz w:val="28"/>
          <w:szCs w:val="28"/>
        </w:rPr>
      </w:pPr>
    </w:p>
    <w:p>
      <w:pPr>
        <w:widowControl/>
        <w:adjustRightInd w:val="0"/>
        <w:snapToGrid w:val="0"/>
        <w:rPr>
          <w:rFonts w:hint="eastAsia" w:ascii="仿宋_GB2312" w:hAnsi="仿宋_GB2312" w:eastAsia="仿宋_GB2312" w:cs="仿宋_GB2312"/>
          <w:sz w:val="28"/>
          <w:szCs w:val="28"/>
        </w:rPr>
      </w:pPr>
    </w:p>
    <w:p>
      <w:pPr>
        <w:widowControl/>
        <w:adjustRightInd w:val="0"/>
        <w:snapToGrid w:val="0"/>
        <w:rPr>
          <w:rFonts w:hint="eastAsia" w:ascii="仿宋_GB2312" w:hAnsi="仿宋_GB2312" w:eastAsia="仿宋_GB2312" w:cs="仿宋_GB2312"/>
          <w:sz w:val="28"/>
          <w:szCs w:val="28"/>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eastAsia="zh-CN"/>
        </w:rPr>
        <w:t>附件一：</w:t>
      </w:r>
      <w:r>
        <w:rPr>
          <w:rFonts w:hint="eastAsia" w:ascii="仿宋_GB2312" w:hAnsi="仿宋_GB2312" w:eastAsia="仿宋_GB2312" w:cs="仿宋_GB2312"/>
          <w:sz w:val="24"/>
          <w:lang w:val="zh-CN"/>
        </w:rPr>
        <w:t>维保电梯技术规格</w:t>
      </w: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表A-1  半月维保项目（内容）和要求</w:t>
      </w:r>
    </w:p>
    <w:tbl>
      <w:tblPr>
        <w:tblStyle w:val="7"/>
        <w:tblW w:w="8068" w:type="dxa"/>
        <w:tblInd w:w="2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3696"/>
        <w:gridCol w:w="38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序号</w:t>
            </w:r>
          </w:p>
        </w:tc>
        <w:tc>
          <w:tcPr>
            <w:tcW w:w="3696"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维保项目（内容）</w:t>
            </w:r>
          </w:p>
        </w:tc>
        <w:tc>
          <w:tcPr>
            <w:tcW w:w="384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机房、滑轮间环境</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 xml:space="preserve">清洁，门窗完好、照明正常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2</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手动紧急操作装置</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齐全，在指定位置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3</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曳引机</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运行时无异常振动和异常声响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4</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制动器各销轴部位</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润滑，动作灵活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5</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制动器间隙</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打开时制动衬与制动轮不应发生摩擦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6</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编码器</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清洁，安装牢固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7</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限速器各销轴部位</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润滑，转动灵活；电气开关正常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8</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轿顶</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清洁，防护拦安全可靠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9</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轿顶检修开关、急停开关</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10</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导靴上油杯</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吸油毛毡齐全，油量适宜，油杯无泄漏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11</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对重块及其压板</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对重块无松动，压板紧固。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12</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井道照明</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齐全、正常</w:t>
            </w:r>
            <w:r>
              <w:rPr>
                <w:rFonts w:hint="eastAsia" w:ascii="仿宋_GB2312" w:hAnsi="仿宋_GB2312" w:eastAsia="仿宋_GB2312" w:cs="仿宋_GB2312"/>
                <w:sz w:val="24"/>
                <w:lang w:val="zh-CN"/>
              </w:rPr>
              <w:tab/>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13</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轿厢照明风扇应急照明</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14</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轿厢检修开关、急停开关</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15</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轿内报警装置、对讲系统</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16</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轿内显示、指令按钮</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17</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轿门安全装置（安全触板，光幕、光电等）</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en-US" w:eastAsia="zh-CN"/>
              </w:rPr>
            </w:pPr>
            <w:r>
              <w:rPr>
                <w:rFonts w:hint="eastAsia" w:ascii="宋体" w:hAnsi="宋体" w:cs="宋体"/>
                <w:kern w:val="0"/>
                <w:sz w:val="21"/>
                <w:szCs w:val="21"/>
              </w:rPr>
              <w:t>1</w:t>
            </w:r>
            <w:r>
              <w:rPr>
                <w:rFonts w:hint="eastAsia" w:ascii="宋体" w:hAnsi="宋体" w:cs="宋体"/>
                <w:kern w:val="0"/>
                <w:sz w:val="21"/>
                <w:szCs w:val="21"/>
                <w:lang w:val="en-US" w:eastAsia="zh-CN"/>
              </w:rPr>
              <w:t>8</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轿门门锁电气触点</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19</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轿门运行</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开启和关闭工作正常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20</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轿厢平层精度</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21</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层站召唤、层楼显示</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齐全、有效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22</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层门地坎</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23</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层门自动关门装置</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24</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层门门锁自动复位</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用层门钥匙打开手动开锁装置释放后，层门门锁能自动复位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25</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层门门锁电气触点</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 触点接触良好，接线可靠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bCs/>
                <w:kern w:val="0"/>
                <w:sz w:val="21"/>
                <w:szCs w:val="21"/>
                <w:lang w:val="en-US" w:eastAsia="zh-CN"/>
              </w:rPr>
              <w:t>26</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层门锁紧元件啮合长度</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不小于7mm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bCs/>
                <w:kern w:val="0"/>
                <w:sz w:val="21"/>
                <w:szCs w:val="21"/>
                <w:lang w:val="en-US" w:eastAsia="zh-CN"/>
              </w:rPr>
              <w:t>27</w:t>
            </w:r>
          </w:p>
        </w:tc>
        <w:tc>
          <w:tcPr>
            <w:tcW w:w="369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底坑环境</w:t>
            </w:r>
          </w:p>
        </w:tc>
        <w:tc>
          <w:tcPr>
            <w:tcW w:w="384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清洁，无渗水、积水，照明正常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25" w:type="dxa"/>
            <w:tcBorders>
              <w:top w:val="single" w:color="auto" w:sz="6" w:space="0"/>
              <w:left w:val="single" w:color="auto" w:sz="12" w:space="0"/>
              <w:bottom w:val="single" w:color="auto" w:sz="12" w:space="0"/>
              <w:right w:val="single" w:color="auto" w:sz="6" w:space="0"/>
            </w:tcBorders>
            <w:noWrap w:val="0"/>
            <w:vAlign w:val="center"/>
          </w:tcPr>
          <w:p>
            <w:pPr>
              <w:widowControl/>
              <w:jc w:val="center"/>
              <w:rPr>
                <w:rFonts w:hint="default" w:ascii="仿宋_GB2312" w:hAnsi="仿宋_GB2312" w:eastAsia="仿宋_GB2312" w:cs="仿宋_GB2312"/>
                <w:sz w:val="21"/>
                <w:szCs w:val="21"/>
                <w:lang w:val="en-US" w:eastAsia="zh-CN"/>
              </w:rPr>
            </w:pPr>
            <w:r>
              <w:rPr>
                <w:rFonts w:hint="eastAsia" w:ascii="宋体" w:hAnsi="宋体" w:cs="宋体"/>
                <w:kern w:val="0"/>
                <w:sz w:val="21"/>
                <w:szCs w:val="21"/>
                <w:lang w:val="en-US" w:eastAsia="zh-CN"/>
              </w:rPr>
              <w:t>28</w:t>
            </w:r>
          </w:p>
        </w:tc>
        <w:tc>
          <w:tcPr>
            <w:tcW w:w="3696"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底坑急停开关</w:t>
            </w:r>
          </w:p>
        </w:tc>
        <w:tc>
          <w:tcPr>
            <w:tcW w:w="384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bl>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p>
    <w:tbl>
      <w:tblPr>
        <w:tblStyle w:val="7"/>
        <w:tblpPr w:leftFromText="180" w:rightFromText="180" w:vertAnchor="text" w:horzAnchor="page" w:tblpX="2070" w:tblpY="312"/>
        <w:tblOverlap w:val="never"/>
        <w:tblW w:w="810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3725"/>
        <w:gridCol w:w="3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序号</w:t>
            </w:r>
          </w:p>
        </w:tc>
        <w:tc>
          <w:tcPr>
            <w:tcW w:w="3725"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维保项目（内容）</w:t>
            </w:r>
          </w:p>
        </w:tc>
        <w:tc>
          <w:tcPr>
            <w:tcW w:w="3835"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减速机润滑油</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油量适宜，除蜗杆伸出端外均无渗漏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2</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制动衬</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3</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位置脉冲发生器</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4</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选层器动静触点</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清洁，无烧蚀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5</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曳引轮槽、曳引钢丝绳</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清洁，无严重油腻，张力均匀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6</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限速器轮槽、限速器钢丝绳</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清洁，无严重油腻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7</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靴衬、滚轮</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8</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验证轿门关闭的电气安全装置</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9</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层门、轿门系统中传动钢丝绳、链条、胶带</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按照制造单位要求进行清洁、调整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10</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层门门导靴</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11</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消防开关</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工作正常，功能有效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12</w:t>
            </w:r>
          </w:p>
        </w:tc>
        <w:tc>
          <w:tcPr>
            <w:tcW w:w="37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耗能缓冲器</w:t>
            </w:r>
          </w:p>
        </w:tc>
        <w:tc>
          <w:tcPr>
            <w:tcW w:w="383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电气安全装置功能有效，油量适宜，柱塞无锈蚀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546" w:type="dxa"/>
            <w:tcBorders>
              <w:top w:val="single" w:color="auto" w:sz="6" w:space="0"/>
              <w:left w:val="single" w:color="auto" w:sz="12" w:space="0"/>
              <w:bottom w:val="single" w:color="auto" w:sz="12"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13</w:t>
            </w:r>
          </w:p>
        </w:tc>
        <w:tc>
          <w:tcPr>
            <w:tcW w:w="372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限速器张紧轮装置和电气安全装置</w:t>
            </w:r>
          </w:p>
        </w:tc>
        <w:tc>
          <w:tcPr>
            <w:tcW w:w="3835"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bl>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A2  季度维保项目（内容）和要求</w:t>
      </w: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A3  半年维保项目（内容）和要求</w:t>
      </w:r>
    </w:p>
    <w:tbl>
      <w:tblPr>
        <w:tblStyle w:val="7"/>
        <w:tblW w:w="8121" w:type="dxa"/>
        <w:tblInd w:w="2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3728"/>
        <w:gridCol w:w="38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序号</w:t>
            </w:r>
          </w:p>
        </w:tc>
        <w:tc>
          <w:tcPr>
            <w:tcW w:w="3728"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维保项目（内容）</w:t>
            </w:r>
          </w:p>
        </w:tc>
        <w:tc>
          <w:tcPr>
            <w:tcW w:w="385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电动机与减速机联轴器螺栓</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2</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曳引轮、导向轮轴承部</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3</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曳引轮槽</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4</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制动器上检测开关</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工作正常，制动器动作可靠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5</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控制柜内各接线端子</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各接线紧固、整齐，线号齐全清晰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6</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控制柜各仪表</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显示正确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7</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井道、对重、轿顶各反绳轮轴承部</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无异常声，无振动，润滑良好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8</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曳引绳、补偿绳</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磨损量、断丝数不超过要求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9</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曳引绳绳头组合</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螺母无松动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10</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限速器钢丝绳</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磨损量、断丝数不超过制造单位要求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11</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层门、轿门门扇</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门扇各相关间隙符合标准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12</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对重缓冲距</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13</w:t>
            </w:r>
          </w:p>
        </w:tc>
        <w:tc>
          <w:tcPr>
            <w:tcW w:w="37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补偿链（绳）与轿厢、对重接合处</w:t>
            </w:r>
          </w:p>
        </w:tc>
        <w:tc>
          <w:tcPr>
            <w:tcW w:w="385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36" w:type="dxa"/>
            <w:tcBorders>
              <w:top w:val="single" w:color="auto" w:sz="6" w:space="0"/>
              <w:left w:val="single" w:color="auto" w:sz="12" w:space="0"/>
              <w:bottom w:val="single" w:color="auto" w:sz="12"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14</w:t>
            </w:r>
          </w:p>
        </w:tc>
        <w:tc>
          <w:tcPr>
            <w:tcW w:w="372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上下极限开关</w:t>
            </w:r>
          </w:p>
        </w:tc>
        <w:tc>
          <w:tcPr>
            <w:tcW w:w="385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bl>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A4  年度维保项目（内容）和要求</w:t>
      </w:r>
    </w:p>
    <w:tbl>
      <w:tblPr>
        <w:tblStyle w:val="7"/>
        <w:tblW w:w="8132" w:type="dxa"/>
        <w:tblInd w:w="2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3718"/>
        <w:gridCol w:w="38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序号</w:t>
            </w:r>
          </w:p>
        </w:tc>
        <w:tc>
          <w:tcPr>
            <w:tcW w:w="3718"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维保项目（内容）</w:t>
            </w:r>
          </w:p>
        </w:tc>
        <w:tc>
          <w:tcPr>
            <w:tcW w:w="3868"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维保基本要求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减速机润滑油</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按照制造单位要求适时更换，保证油质符合要求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2</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控制柜接触器，继电器触点</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接触良好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3</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制动器铁芯（柱塞）</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进行清洁、润滑、检查，磨损量不超过制造单位要求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4</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制动器制动弹簧压缩量</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符合制造单位要求，保持有足够的制动力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5</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导电回路绝缘性能测试</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符合标准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6</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限速器安全钳联动试验（每2年进行一次限速器动作速度校验）</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7</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上行超速保护装置动作试验</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工作正常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8</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轿顶、轿厢架、轿门及其附件安装螺栓</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9</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轿厢和对重的导轨支架</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 xml:space="preserve">固定，无松动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bCs/>
                <w:kern w:val="0"/>
                <w:sz w:val="21"/>
                <w:szCs w:val="21"/>
              </w:rPr>
              <w:t>10</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轿厢和对重的导轨</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清洁，压板牢固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11</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随行电缆</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12</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层门装置和地坎</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无影响正常使用的变形，各安装螺栓紧固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13</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轿厢称重装置</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准确有效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14</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安全钳钳座</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固定，无松动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15</w:t>
            </w:r>
          </w:p>
        </w:tc>
        <w:tc>
          <w:tcPr>
            <w:tcW w:w="371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轿底各安装螺栓</w:t>
            </w:r>
          </w:p>
        </w:tc>
        <w:tc>
          <w:tcPr>
            <w:tcW w:w="3868"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紧固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546" w:type="dxa"/>
            <w:tcBorders>
              <w:top w:val="single" w:color="auto" w:sz="6" w:space="0"/>
              <w:left w:val="single" w:color="auto" w:sz="12" w:space="0"/>
              <w:bottom w:val="single" w:color="auto" w:sz="12" w:space="0"/>
              <w:right w:val="single" w:color="auto" w:sz="6" w:space="0"/>
            </w:tcBorders>
            <w:noWrap w:val="0"/>
            <w:vAlign w:val="center"/>
          </w:tcPr>
          <w:p>
            <w:pPr>
              <w:widowControl/>
              <w:jc w:val="center"/>
              <w:rPr>
                <w:rFonts w:hint="eastAsia" w:ascii="仿宋_GB2312" w:hAnsi="仿宋_GB2312" w:eastAsia="仿宋_GB2312" w:cs="仿宋_GB2312"/>
                <w:sz w:val="21"/>
                <w:szCs w:val="21"/>
                <w:lang w:val="zh-CN"/>
              </w:rPr>
            </w:pPr>
            <w:r>
              <w:rPr>
                <w:rFonts w:hint="eastAsia" w:ascii="宋体" w:hAnsi="宋体" w:cs="宋体"/>
                <w:kern w:val="0"/>
                <w:sz w:val="21"/>
                <w:szCs w:val="21"/>
              </w:rPr>
              <w:t>16</w:t>
            </w:r>
          </w:p>
        </w:tc>
        <w:tc>
          <w:tcPr>
            <w:tcW w:w="3718"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缓冲器</w:t>
            </w:r>
          </w:p>
        </w:tc>
        <w:tc>
          <w:tcPr>
            <w:tcW w:w="3868"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rPr>
              <w:t>固定，无松动</w:t>
            </w:r>
          </w:p>
        </w:tc>
      </w:tr>
    </w:tbl>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default" w:ascii="仿宋_GB2312" w:hAnsi="仿宋_GB2312" w:eastAsia="仿宋_GB2312" w:cs="仿宋_GB2312"/>
          <w:sz w:val="24"/>
          <w:lang w:val="en-US" w:eastAsia="zh-CN"/>
        </w:rPr>
      </w:pPr>
    </w:p>
    <w:p>
      <w:pPr>
        <w:autoSpaceDE w:val="0"/>
        <w:autoSpaceDN w:val="0"/>
        <w:adjustRightInd w:val="0"/>
        <w:ind w:firstLine="2380"/>
        <w:rPr>
          <w:rFonts w:hint="eastAsia" w:ascii="仿宋_GB2312" w:hAnsi="仿宋_GB2312" w:eastAsia="仿宋_GB2312" w:cs="仿宋_GB2312"/>
          <w:sz w:val="24"/>
          <w:lang w:val="zh-CN"/>
        </w:rPr>
      </w:pPr>
    </w:p>
    <w:p>
      <w:pPr>
        <w:autoSpaceDE w:val="0"/>
        <w:autoSpaceDN w:val="0"/>
        <w:adjustRightInd w:val="0"/>
        <w:ind w:firstLine="2380"/>
        <w:rPr>
          <w:rFonts w:hint="eastAsia" w:ascii="仿宋_GB2312" w:hAnsi="仿宋_GB2312" w:eastAsia="仿宋_GB2312" w:cs="仿宋_GB2312"/>
          <w:sz w:val="24"/>
          <w:lang w:val="zh-CN"/>
        </w:rPr>
      </w:pPr>
      <w:r>
        <w:rPr>
          <w:rFonts w:hint="eastAsia" w:ascii="仿宋_GB2312" w:hAnsi="仿宋_GB2312" w:eastAsia="仿宋_GB2312" w:cs="仿宋_GB2312"/>
          <w:sz w:val="24"/>
          <w:lang w:val="zh-CN" w:eastAsia="zh-CN"/>
        </w:rPr>
        <w:t>附件二：</w:t>
      </w:r>
      <w:r>
        <w:rPr>
          <w:rFonts w:hint="eastAsia" w:ascii="仿宋_GB2312" w:hAnsi="仿宋_GB2312" w:eastAsia="仿宋_GB2312" w:cs="仿宋_GB2312"/>
          <w:sz w:val="24"/>
          <w:lang w:val="zh-CN"/>
        </w:rPr>
        <w:t>主要配件价格表要求</w:t>
      </w:r>
    </w:p>
    <w:tbl>
      <w:tblPr>
        <w:tblStyle w:val="7"/>
        <w:tblW w:w="84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443"/>
        <w:gridCol w:w="917"/>
        <w:gridCol w:w="917"/>
        <w:gridCol w:w="91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序号</w:t>
            </w: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名称</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单位</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数量</w:t>
            </w:r>
          </w:p>
        </w:tc>
        <w:tc>
          <w:tcPr>
            <w:tcW w:w="915" w:type="dxa"/>
            <w:noWrap w:val="0"/>
            <w:vAlign w:val="center"/>
          </w:tcPr>
          <w:p>
            <w:pPr>
              <w:adjustRightInd w:val="0"/>
              <w:snapToGrid w:val="0"/>
              <w:spacing w:line="0" w:lineRule="atLeast"/>
              <w:jc w:val="center"/>
              <w:outlineLvl w:val="6"/>
              <w:rPr>
                <w:sz w:val="24"/>
              </w:rPr>
            </w:pPr>
            <w:r>
              <w:rPr>
                <w:rFonts w:hint="eastAsia"/>
                <w:sz w:val="24"/>
              </w:rPr>
              <w:t>价格</w:t>
            </w:r>
          </w:p>
        </w:tc>
        <w:tc>
          <w:tcPr>
            <w:tcW w:w="2304" w:type="dxa"/>
            <w:noWrap w:val="0"/>
            <w:vAlign w:val="center"/>
          </w:tcPr>
          <w:p>
            <w:pPr>
              <w:adjustRightInd w:val="0"/>
              <w:snapToGrid w:val="0"/>
              <w:spacing w:line="0" w:lineRule="atLeast"/>
              <w:jc w:val="center"/>
              <w:outlineLvl w:val="6"/>
              <w:rPr>
                <w:rFonts w:hint="eastAsia"/>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急停开关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r>
              <w:rPr>
                <w:rFonts w:hint="eastAsia"/>
                <w:sz w:val="24"/>
              </w:rPr>
              <w:t>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检修开关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照明开关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转换开关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上、下限位开关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微动开关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r>
              <w:rPr>
                <w:rFonts w:hint="eastAsia"/>
                <w:sz w:val="24"/>
              </w:rPr>
              <w:t>LX028/029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限速器开关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涨绳轮开关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缓冲器开关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安全钳开关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油杯</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油毡</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轿厢导靴块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对重导靴块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厅门滑块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内、外呼按钮</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偏心轮</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门挂轮</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基站锁</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导轨压板</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厅门门球</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厅门三角锁</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厅门门锁开关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付门锁开关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套</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应急照明灯头</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操纵盘检修开关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操纵盘照明开关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操纵盘风扇开关</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917" w:type="dxa"/>
            <w:noWrap w:val="0"/>
            <w:vAlign w:val="center"/>
          </w:tcPr>
          <w:p>
            <w:pPr>
              <w:numPr>
                <w:ilvl w:val="0"/>
                <w:numId w:val="3"/>
              </w:numPr>
              <w:adjustRightInd w:val="0"/>
              <w:snapToGrid w:val="0"/>
              <w:spacing w:line="0" w:lineRule="atLeast"/>
              <w:jc w:val="center"/>
              <w:outlineLvl w:val="6"/>
              <w:rPr>
                <w:rFonts w:hint="eastAsia"/>
                <w:sz w:val="24"/>
              </w:rPr>
            </w:pPr>
          </w:p>
        </w:tc>
        <w:tc>
          <w:tcPr>
            <w:tcW w:w="2443" w:type="dxa"/>
            <w:noWrap w:val="0"/>
            <w:vAlign w:val="center"/>
          </w:tcPr>
          <w:p>
            <w:pPr>
              <w:adjustRightInd w:val="0"/>
              <w:snapToGrid w:val="0"/>
              <w:spacing w:line="0" w:lineRule="atLeast"/>
              <w:jc w:val="center"/>
              <w:outlineLvl w:val="6"/>
              <w:rPr>
                <w:rFonts w:hint="eastAsia"/>
                <w:sz w:val="24"/>
              </w:rPr>
            </w:pPr>
            <w:r>
              <w:rPr>
                <w:rFonts w:hint="eastAsia"/>
                <w:sz w:val="24"/>
              </w:rPr>
              <w:t>操纵盘钩子锁</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个</w:t>
            </w:r>
          </w:p>
        </w:tc>
        <w:tc>
          <w:tcPr>
            <w:tcW w:w="917" w:type="dxa"/>
            <w:noWrap w:val="0"/>
            <w:vAlign w:val="center"/>
          </w:tcPr>
          <w:p>
            <w:pPr>
              <w:adjustRightInd w:val="0"/>
              <w:snapToGrid w:val="0"/>
              <w:spacing w:line="0" w:lineRule="atLeast"/>
              <w:jc w:val="center"/>
              <w:outlineLvl w:val="6"/>
              <w:rPr>
                <w:rFonts w:hint="eastAsia"/>
                <w:sz w:val="24"/>
              </w:rPr>
            </w:pPr>
            <w:r>
              <w:rPr>
                <w:rFonts w:hint="eastAsia"/>
                <w:sz w:val="24"/>
              </w:rPr>
              <w:t>1</w:t>
            </w:r>
          </w:p>
        </w:tc>
        <w:tc>
          <w:tcPr>
            <w:tcW w:w="915" w:type="dxa"/>
            <w:noWrap w:val="0"/>
            <w:vAlign w:val="center"/>
          </w:tcPr>
          <w:p>
            <w:pPr>
              <w:adjustRightInd w:val="0"/>
              <w:snapToGrid w:val="0"/>
              <w:spacing w:line="0" w:lineRule="atLeast"/>
              <w:jc w:val="center"/>
              <w:outlineLvl w:val="6"/>
              <w:rPr>
                <w:sz w:val="24"/>
              </w:rPr>
            </w:pPr>
          </w:p>
        </w:tc>
        <w:tc>
          <w:tcPr>
            <w:tcW w:w="2304" w:type="dxa"/>
            <w:noWrap w:val="0"/>
            <w:vAlign w:val="center"/>
          </w:tcPr>
          <w:p>
            <w:pPr>
              <w:adjustRightInd w:val="0"/>
              <w:snapToGrid w:val="0"/>
              <w:spacing w:line="0" w:lineRule="atLeast"/>
              <w:jc w:val="center"/>
              <w:outlineLvl w:val="6"/>
              <w:rPr>
                <w:rFonts w:hint="eastAsia"/>
                <w:sz w:val="24"/>
              </w:rPr>
            </w:pPr>
          </w:p>
        </w:tc>
      </w:tr>
    </w:tbl>
    <w:p>
      <w:pPr>
        <w:autoSpaceDE w:val="0"/>
        <w:autoSpaceDN w:val="0"/>
        <w:adjustRightInd w:val="0"/>
        <w:rPr>
          <w:rFonts w:hint="eastAsia" w:ascii="仿宋_GB2312" w:hAnsi="仿宋_GB2312" w:eastAsia="仿宋_GB2312" w:cs="仿宋_GB2312"/>
          <w:sz w:val="24"/>
          <w:lang w:val="zh-CN"/>
        </w:rPr>
      </w:pPr>
      <w:r>
        <w:rPr>
          <w:rFonts w:hint="eastAsia"/>
          <w:sz w:val="28"/>
          <w:szCs w:val="28"/>
        </w:rPr>
        <w:t>注：以上零配件只限于电梯正常使用期间所需更换的零配件，不包括人为损坏的配件。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518E"/>
    <w:multiLevelType w:val="multilevel"/>
    <w:tmpl w:val="0531518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778032"/>
    <w:multiLevelType w:val="singleLevel"/>
    <w:tmpl w:val="17778032"/>
    <w:lvl w:ilvl="0" w:tentative="0">
      <w:start w:val="1"/>
      <w:numFmt w:val="chineseCounting"/>
      <w:suff w:val="nothing"/>
      <w:lvlText w:val="%1、"/>
      <w:lvlJc w:val="left"/>
      <w:rPr>
        <w:rFonts w:hint="eastAsia"/>
      </w:rPr>
    </w:lvl>
  </w:abstractNum>
  <w:abstractNum w:abstractNumId="2">
    <w:nsid w:val="432F4172"/>
    <w:multiLevelType w:val="singleLevel"/>
    <w:tmpl w:val="432F417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B7"/>
    <w:rsid w:val="00015AE0"/>
    <w:rsid w:val="00023A37"/>
    <w:rsid w:val="00026986"/>
    <w:rsid w:val="00054302"/>
    <w:rsid w:val="00096262"/>
    <w:rsid w:val="000A588A"/>
    <w:rsid w:val="000D61BE"/>
    <w:rsid w:val="000E3C8F"/>
    <w:rsid w:val="000F469E"/>
    <w:rsid w:val="001272C1"/>
    <w:rsid w:val="00180A1B"/>
    <w:rsid w:val="001A49B7"/>
    <w:rsid w:val="001B52DA"/>
    <w:rsid w:val="001F5741"/>
    <w:rsid w:val="00205C1B"/>
    <w:rsid w:val="00207087"/>
    <w:rsid w:val="0026673E"/>
    <w:rsid w:val="002872B9"/>
    <w:rsid w:val="00291DD5"/>
    <w:rsid w:val="00297991"/>
    <w:rsid w:val="002A216D"/>
    <w:rsid w:val="002B4E26"/>
    <w:rsid w:val="002C1BF7"/>
    <w:rsid w:val="002E7FB7"/>
    <w:rsid w:val="00331F37"/>
    <w:rsid w:val="00344C35"/>
    <w:rsid w:val="003603E4"/>
    <w:rsid w:val="00362B5F"/>
    <w:rsid w:val="00366328"/>
    <w:rsid w:val="00383077"/>
    <w:rsid w:val="003D5180"/>
    <w:rsid w:val="003E6EFC"/>
    <w:rsid w:val="00430962"/>
    <w:rsid w:val="00430C00"/>
    <w:rsid w:val="00437FA6"/>
    <w:rsid w:val="00440AC2"/>
    <w:rsid w:val="00451965"/>
    <w:rsid w:val="004607CD"/>
    <w:rsid w:val="00470579"/>
    <w:rsid w:val="00496B1A"/>
    <w:rsid w:val="004D1448"/>
    <w:rsid w:val="004E1EA5"/>
    <w:rsid w:val="004E39B3"/>
    <w:rsid w:val="0050479E"/>
    <w:rsid w:val="0056551D"/>
    <w:rsid w:val="005C0022"/>
    <w:rsid w:val="005C2628"/>
    <w:rsid w:val="005C7C28"/>
    <w:rsid w:val="005D407D"/>
    <w:rsid w:val="005D6C28"/>
    <w:rsid w:val="00601C4B"/>
    <w:rsid w:val="00605E49"/>
    <w:rsid w:val="00631CC6"/>
    <w:rsid w:val="00652C92"/>
    <w:rsid w:val="006C5E8F"/>
    <w:rsid w:val="006F7844"/>
    <w:rsid w:val="007735C6"/>
    <w:rsid w:val="007A430D"/>
    <w:rsid w:val="007A7129"/>
    <w:rsid w:val="007D3BF7"/>
    <w:rsid w:val="00804641"/>
    <w:rsid w:val="00892697"/>
    <w:rsid w:val="008B41C5"/>
    <w:rsid w:val="008D1A57"/>
    <w:rsid w:val="008E1998"/>
    <w:rsid w:val="008F5544"/>
    <w:rsid w:val="008F7ACF"/>
    <w:rsid w:val="00924530"/>
    <w:rsid w:val="0094662A"/>
    <w:rsid w:val="00947E7F"/>
    <w:rsid w:val="00960D4E"/>
    <w:rsid w:val="0098647F"/>
    <w:rsid w:val="009C1DCD"/>
    <w:rsid w:val="009C3B59"/>
    <w:rsid w:val="009E3CEE"/>
    <w:rsid w:val="00A12154"/>
    <w:rsid w:val="00A552E7"/>
    <w:rsid w:val="00A56C9D"/>
    <w:rsid w:val="00A64013"/>
    <w:rsid w:val="00AA5743"/>
    <w:rsid w:val="00AB2A4D"/>
    <w:rsid w:val="00B07D22"/>
    <w:rsid w:val="00B14F19"/>
    <w:rsid w:val="00B179EA"/>
    <w:rsid w:val="00B22847"/>
    <w:rsid w:val="00B42DBA"/>
    <w:rsid w:val="00B61A4E"/>
    <w:rsid w:val="00B805E3"/>
    <w:rsid w:val="00B93915"/>
    <w:rsid w:val="00BE0FDE"/>
    <w:rsid w:val="00C06ACD"/>
    <w:rsid w:val="00C44747"/>
    <w:rsid w:val="00C55DF4"/>
    <w:rsid w:val="00C91DBF"/>
    <w:rsid w:val="00CB2BD9"/>
    <w:rsid w:val="00CD0DEA"/>
    <w:rsid w:val="00CE0B14"/>
    <w:rsid w:val="00CE7511"/>
    <w:rsid w:val="00D0231B"/>
    <w:rsid w:val="00D3265A"/>
    <w:rsid w:val="00D80453"/>
    <w:rsid w:val="00D93B5D"/>
    <w:rsid w:val="00DA4144"/>
    <w:rsid w:val="00E22A9F"/>
    <w:rsid w:val="00E6785C"/>
    <w:rsid w:val="00E72E34"/>
    <w:rsid w:val="00F046CB"/>
    <w:rsid w:val="00F22B70"/>
    <w:rsid w:val="00F27E19"/>
    <w:rsid w:val="00F40E3F"/>
    <w:rsid w:val="00F51DF0"/>
    <w:rsid w:val="00FC2CB0"/>
    <w:rsid w:val="00FD0C0A"/>
    <w:rsid w:val="016A7DB2"/>
    <w:rsid w:val="01EC6478"/>
    <w:rsid w:val="0B11107B"/>
    <w:rsid w:val="0B845E46"/>
    <w:rsid w:val="0D0A7CFA"/>
    <w:rsid w:val="0DE032EC"/>
    <w:rsid w:val="0E9A2475"/>
    <w:rsid w:val="16976DA3"/>
    <w:rsid w:val="16DD3B38"/>
    <w:rsid w:val="189A7F4D"/>
    <w:rsid w:val="1BED6E83"/>
    <w:rsid w:val="223D7574"/>
    <w:rsid w:val="22BE04FD"/>
    <w:rsid w:val="24D54B84"/>
    <w:rsid w:val="27544B8C"/>
    <w:rsid w:val="27CC64F0"/>
    <w:rsid w:val="27E75275"/>
    <w:rsid w:val="2AE87947"/>
    <w:rsid w:val="2BB82119"/>
    <w:rsid w:val="3106114E"/>
    <w:rsid w:val="31B72D95"/>
    <w:rsid w:val="37D5443C"/>
    <w:rsid w:val="389D23B3"/>
    <w:rsid w:val="38CB7BC8"/>
    <w:rsid w:val="3C8B180C"/>
    <w:rsid w:val="48924F11"/>
    <w:rsid w:val="4A1428E8"/>
    <w:rsid w:val="4B866391"/>
    <w:rsid w:val="4EE32DD7"/>
    <w:rsid w:val="50D35F29"/>
    <w:rsid w:val="55480114"/>
    <w:rsid w:val="58FD1D11"/>
    <w:rsid w:val="5940707E"/>
    <w:rsid w:val="598C6D61"/>
    <w:rsid w:val="5B691C81"/>
    <w:rsid w:val="5D7C110C"/>
    <w:rsid w:val="5EE954DE"/>
    <w:rsid w:val="601C449E"/>
    <w:rsid w:val="613C457B"/>
    <w:rsid w:val="630F0BC3"/>
    <w:rsid w:val="63BE5A33"/>
    <w:rsid w:val="64F2485E"/>
    <w:rsid w:val="654572A4"/>
    <w:rsid w:val="667A3A75"/>
    <w:rsid w:val="69150526"/>
    <w:rsid w:val="69DB70E7"/>
    <w:rsid w:val="6AC06AC6"/>
    <w:rsid w:val="6C0422DB"/>
    <w:rsid w:val="6CA71CBD"/>
    <w:rsid w:val="6D571BCF"/>
    <w:rsid w:val="6EED1531"/>
    <w:rsid w:val="6EF647E7"/>
    <w:rsid w:val="71EF7401"/>
    <w:rsid w:val="73EF6580"/>
    <w:rsid w:val="78166227"/>
    <w:rsid w:val="7873097F"/>
    <w:rsid w:val="7A026CF9"/>
    <w:rsid w:val="7A3C00E0"/>
    <w:rsid w:val="7A8F1F98"/>
    <w:rsid w:val="7D2938AC"/>
    <w:rsid w:val="7D2B7272"/>
    <w:rsid w:val="7E796537"/>
    <w:rsid w:val="7ED10D65"/>
    <w:rsid w:val="7EE924E1"/>
    <w:rsid w:val="7F1676CA"/>
    <w:rsid w:val="7F90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link w:val="10"/>
    <w:qFormat/>
    <w:uiPriority w:val="0"/>
    <w:pPr>
      <w:keepNext/>
      <w:keepLines/>
      <w:spacing w:before="260" w:after="260" w:line="415" w:lineRule="auto"/>
      <w:outlineLvl w:val="1"/>
    </w:pPr>
    <w:rPr>
      <w:rFonts w:ascii="Arial" w:hAnsi="Arial" w:eastAsia="黑体"/>
      <w:b/>
      <w:bCs/>
      <w:sz w:val="30"/>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4">
    <w:name w:val="Date"/>
    <w:basedOn w:val="1"/>
    <w:next w:val="1"/>
    <w:qFormat/>
    <w:uiPriority w:val="0"/>
    <w:pPr>
      <w:ind w:left="100" w:leftChars="2500"/>
    </w:pPr>
    <w:rPr>
      <w:rFonts w:ascii="Times New Roman" w:hAnsi="Times New Roman"/>
      <w:sz w:val="28"/>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2 Char"/>
    <w:link w:val="3"/>
    <w:qFormat/>
    <w:uiPriority w:val="0"/>
    <w:rPr>
      <w:rFonts w:ascii="Arial" w:hAnsi="Arial" w:eastAsia="黑体"/>
      <w:b/>
      <w:bCs/>
      <w:kern w:val="2"/>
      <w:sz w:val="30"/>
      <w:szCs w:val="32"/>
    </w:rPr>
  </w:style>
  <w:style w:type="character" w:customStyle="1" w:styleId="11">
    <w:name w:val="页眉 Char"/>
    <w:link w:val="6"/>
    <w:qFormat/>
    <w:uiPriority w:val="99"/>
    <w:rPr>
      <w:rFonts w:ascii="Times New Roman" w:hAnsi="Times New Roman" w:eastAsia="仿宋_GB2312"/>
      <w:kern w:val="2"/>
      <w:sz w:val="18"/>
      <w:szCs w:val="18"/>
    </w:rPr>
  </w:style>
  <w:style w:type="character" w:customStyle="1" w:styleId="12">
    <w:name w:val="标题 2 字符"/>
    <w:semiHidden/>
    <w:qFormat/>
    <w:uiPriority w:val="9"/>
    <w:rPr>
      <w:rFonts w:ascii="等线 Light" w:hAnsi="等线 Light" w:eastAsia="等线 Light" w:cs="Times New Roman"/>
      <w:b/>
      <w:bCs/>
      <w:kern w:val="2"/>
      <w:sz w:val="32"/>
      <w:szCs w:val="32"/>
    </w:rPr>
  </w:style>
  <w:style w:type="character" w:customStyle="1" w:styleId="13">
    <w:name w:val="页脚 Char"/>
    <w:link w:val="5"/>
    <w:qFormat/>
    <w:uiPriority w:val="99"/>
    <w:rPr>
      <w:rFonts w:ascii="Times New Roman" w:hAnsi="Times New Roman" w:eastAsia="仿宋_GB2312"/>
      <w:kern w:val="2"/>
      <w:sz w:val="18"/>
      <w:szCs w:val="18"/>
    </w:rPr>
  </w:style>
  <w:style w:type="paragraph" w:styleId="14">
    <w:name w:val="List Paragraph"/>
    <w:basedOn w:val="1"/>
    <w:unhideWhenUsed/>
    <w:qFormat/>
    <w:uiPriority w:val="99"/>
    <w:pPr>
      <w:ind w:firstLine="420" w:firstLineChars="200"/>
    </w:pPr>
  </w:style>
  <w:style w:type="paragraph" w:customStyle="1" w:styleId="15">
    <w:name w:val="rtcspage_rtcscontent &gt; p"/>
    <w:basedOn w:val="1"/>
    <w:qFormat/>
    <w:uiPriority w:val="0"/>
    <w:pPr>
      <w:widowControl/>
      <w:pBdr>
        <w:top w:val="none" w:color="auto" w:sz="0" w:space="6"/>
        <w:bottom w:val="none" w:color="auto" w:sz="0" w:space="6"/>
      </w:pBdr>
      <w:spacing w:line="360" w:lineRule="atLeast"/>
      <w:jc w:val="left"/>
    </w:pPr>
    <w:rPr>
      <w:rFonts w:eastAsiaTheme="minorEastAsia"/>
      <w:kern w:val="0"/>
      <w:sz w:val="24"/>
    </w:rPr>
  </w:style>
  <w:style w:type="character" w:customStyle="1" w:styleId="16">
    <w:name w:val="div_class_6_rtcscls1_r_1"/>
    <w:basedOn w:val="9"/>
    <w:qFormat/>
    <w:uiPriority w:val="0"/>
  </w:style>
  <w:style w:type="character" w:customStyle="1" w:styleId="17">
    <w:name w:val="div_class_6_rtcscls1_r_2"/>
    <w:basedOn w:val="9"/>
    <w:qFormat/>
    <w:uiPriority w:val="0"/>
    <w:rPr>
      <w:b/>
      <w:bCs/>
    </w:rPr>
  </w:style>
  <w:style w:type="paragraph" w:customStyle="1" w:styleId="18">
    <w:name w:val="div_class_6_rtcscls1_r_0"/>
    <w:basedOn w:val="1"/>
    <w:qFormat/>
    <w:uiPriority w:val="0"/>
    <w:pPr>
      <w:widowControl/>
      <w:jc w:val="left"/>
    </w:pPr>
    <w:rPr>
      <w:rFonts w:eastAsiaTheme="minorEastAsia"/>
      <w:kern w:val="0"/>
      <w:sz w:val="24"/>
    </w:rPr>
  </w:style>
  <w:style w:type="character" w:customStyle="1" w:styleId="19">
    <w:name w:val="div_class_6_rtcscls1_r_5"/>
    <w:basedOn w:val="9"/>
    <w:qFormat/>
    <w:uiPriority w:val="0"/>
    <w:rPr>
      <w:b/>
      <w:bCs/>
    </w:rPr>
  </w:style>
  <w:style w:type="paragraph" w:customStyle="1" w:styleId="20">
    <w:name w:val="div_class_6_rtcscls1_p_5"/>
    <w:basedOn w:val="1"/>
    <w:qFormat/>
    <w:uiPriority w:val="0"/>
    <w:pPr>
      <w:widowControl/>
      <w:spacing w:line="360" w:lineRule="auto"/>
      <w:ind w:firstLine="480"/>
      <w:jc w:val="left"/>
    </w:pPr>
    <w:rPr>
      <w:rFonts w:eastAsiaTheme="minorEastAsia"/>
      <w:kern w:val="0"/>
      <w:sz w:val="24"/>
    </w:rPr>
  </w:style>
  <w:style w:type="character" w:customStyle="1" w:styleId="21">
    <w:name w:val="div_class_6_rtcscls1_r_7"/>
    <w:basedOn w:val="9"/>
    <w:qFormat/>
    <w:uiPriority w:val="0"/>
  </w:style>
  <w:style w:type="character" w:customStyle="1" w:styleId="22">
    <w:name w:val="div_class_6_rtcscls1_r_8"/>
    <w:basedOn w:val="9"/>
    <w:qFormat/>
    <w:uiPriority w:val="0"/>
    <w:rPr>
      <w:b/>
      <w:bCs/>
    </w:rPr>
  </w:style>
  <w:style w:type="character" w:customStyle="1" w:styleId="23">
    <w:name w:val="div_class_6_rtcscls1_r_0 Character"/>
    <w:basedOn w:val="9"/>
    <w:qFormat/>
    <w:uiPriority w:val="0"/>
  </w:style>
  <w:style w:type="table" w:customStyle="1" w:styleId="24">
    <w:name w:val="div_class_6_rtcscls1_tbl_0"/>
    <w:basedOn w:val="7"/>
    <w:qFormat/>
    <w:uiPriority w:val="0"/>
    <w:rPr>
      <w:rFonts w:ascii="Times New Roman" w:hAnsi="Times New Roman" w:eastAsiaTheme="minorEastAsia"/>
    </w:rPr>
  </w:style>
  <w:style w:type="character" w:customStyle="1" w:styleId="25">
    <w:name w:val="div_class_7_rtcscls2_r_1"/>
    <w:basedOn w:val="9"/>
    <w:qFormat/>
    <w:uiPriority w:val="0"/>
  </w:style>
  <w:style w:type="character" w:customStyle="1" w:styleId="26">
    <w:name w:val="div_class_7_rtcscls2_r_4"/>
    <w:basedOn w:val="9"/>
    <w:qFormat/>
    <w:uiPriority w:val="0"/>
    <w:rPr>
      <w:b/>
      <w:bCs/>
    </w:rPr>
  </w:style>
  <w:style w:type="character" w:customStyle="1" w:styleId="27">
    <w:name w:val="div_class_7_rtcscls2_r_20"/>
    <w:basedOn w:val="9"/>
    <w:qFormat/>
    <w:uiPriority w:val="0"/>
  </w:style>
  <w:style w:type="character" w:customStyle="1" w:styleId="28">
    <w:name w:val="div_class_8_rtcscls3_r_1"/>
    <w:basedOn w:val="9"/>
    <w:qFormat/>
    <w:uiPriority w:val="0"/>
    <w:rPr>
      <w:b/>
      <w:bCs/>
    </w:rPr>
  </w:style>
  <w:style w:type="character" w:customStyle="1" w:styleId="29">
    <w:name w:val="div_class_8_rtcscls3_r_2"/>
    <w:basedOn w:val="9"/>
    <w:qFormat/>
    <w:uiPriority w:val="0"/>
  </w:style>
  <w:style w:type="character" w:customStyle="1" w:styleId="30">
    <w:name w:val="div_class_14_rtcscls4_r_14"/>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A5C03-0DC4-4BE3-AC58-776E18BA11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1541</Words>
  <Characters>8788</Characters>
  <Lines>73</Lines>
  <Paragraphs>20</Paragraphs>
  <TotalTime>69</TotalTime>
  <ScaleCrop>false</ScaleCrop>
  <LinksUpToDate>false</LinksUpToDate>
  <CharactersWithSpaces>10309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2018-10-26T01:26:00Z</dcterms:created>
  <dc:creator>Administrator</dc:creator>
  <cp:lastModifiedBy>Administrator</cp:lastModifiedBy>
  <cp:lastPrinted>2019-12-20T07:06:10Z</cp:lastPrinted>
  <dcterms:modified xsi:type="dcterms:W3CDTF">2019-12-23T08:32:27Z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