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r>
        <w:rPr>
          <w:rFonts w:hint="eastAsia" w:ascii="宋体" w:hAnsi="宋体"/>
          <w:bCs/>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84"/>
          <w14:textFill>
            <w14:solidFill>
              <w14:schemeClr w14:val="tx1"/>
            </w14:solidFill>
          </w14:textFill>
        </w:rPr>
      </w:pPr>
      <w:r>
        <w:rPr>
          <w:rFonts w:hint="eastAsia" w:ascii="宋体" w:hAnsi="宋体"/>
          <w:bCs/>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4"/>
          <w:szCs w:val="44"/>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采购项目：厦</w:t>
      </w:r>
      <w:r>
        <w:rPr>
          <w:rFonts w:hint="eastAsia" w:ascii="宋体" w:hAnsi="宋体"/>
          <w:b/>
          <w:bCs/>
          <w:color w:val="000000" w:themeColor="text1"/>
          <w:kern w:val="0"/>
          <w:sz w:val="36"/>
          <w:szCs w:val="32"/>
          <w:lang w:eastAsia="zh-CN"/>
          <w14:textFill>
            <w14:solidFill>
              <w14:schemeClr w14:val="tx1"/>
            </w14:solidFill>
          </w14:textFill>
        </w:rPr>
        <w:t>大后勤</w:t>
      </w:r>
      <w:r>
        <w:rPr>
          <w:rFonts w:hint="eastAsia" w:ascii="宋体" w:hAnsi="宋体"/>
          <w:b/>
          <w:bCs/>
          <w:color w:val="000000" w:themeColor="text1"/>
          <w:kern w:val="0"/>
          <w:sz w:val="36"/>
          <w:szCs w:val="32"/>
          <w14:textFill>
            <w14:solidFill>
              <w14:schemeClr w14:val="tx1"/>
            </w14:solidFill>
          </w14:textFill>
        </w:rPr>
        <w:t>学生公寓家具维修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default"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w:t>
      </w:r>
      <w:r>
        <w:rPr>
          <w:rFonts w:hint="eastAsia" w:ascii="宋体" w:hAnsi="宋体"/>
          <w:b/>
          <w:bCs/>
          <w:color w:val="000000" w:themeColor="text1"/>
          <w:kern w:val="0"/>
          <w:sz w:val="32"/>
          <w:szCs w:val="30"/>
          <w:lang w:eastAsia="zh-CN"/>
          <w14:textFill>
            <w14:solidFill>
              <w14:schemeClr w14:val="tx1"/>
            </w14:solidFill>
          </w14:textFill>
        </w:rPr>
        <w:t>22</w:t>
      </w:r>
      <w:r>
        <w:rPr>
          <w:rFonts w:hint="eastAsia" w:ascii="宋体" w:hAnsi="宋体"/>
          <w:b/>
          <w:bCs/>
          <w:color w:val="000000" w:themeColor="text1"/>
          <w:kern w:val="0"/>
          <w:sz w:val="32"/>
          <w:szCs w:val="30"/>
          <w14:textFill>
            <w14:solidFill>
              <w14:schemeClr w14:val="tx1"/>
            </w14:solidFill>
          </w14:textFill>
        </w:rPr>
        <w:t>-</w:t>
      </w:r>
      <w:r>
        <w:rPr>
          <w:rFonts w:hint="eastAsia" w:ascii="宋体" w:hAnsi="宋体"/>
          <w:b/>
          <w:bCs/>
          <w:color w:val="000000" w:themeColor="text1"/>
          <w:kern w:val="0"/>
          <w:sz w:val="32"/>
          <w:szCs w:val="30"/>
          <w:lang w:val="en-US" w:eastAsia="zh-CN"/>
          <w14:textFill>
            <w14:solidFill>
              <w14:schemeClr w14:val="tx1"/>
            </w14:solidFill>
          </w14:textFill>
        </w:rPr>
        <w:t>B-003</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9"/>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w:t>
      </w:r>
      <w:r>
        <w:rPr>
          <w:rFonts w:hint="eastAsia" w:ascii="宋体" w:hAnsi="宋体" w:eastAsia="宋体"/>
          <w:color w:val="000000" w:themeColor="text1"/>
          <w:kern w:val="0"/>
          <w:sz w:val="30"/>
          <w:szCs w:val="30"/>
          <w:lang w:eastAsia="zh-CN"/>
          <w14:textFill>
            <w14:solidFill>
              <w14:schemeClr w14:val="tx1"/>
            </w14:solidFill>
          </w14:textFill>
        </w:rPr>
        <w:t>22</w:t>
      </w:r>
      <w:r>
        <w:rPr>
          <w:rFonts w:hint="eastAsia" w:ascii="宋体" w:hAnsi="宋体" w:eastAsia="宋体"/>
          <w:color w:val="000000" w:themeColor="text1"/>
          <w:kern w:val="0"/>
          <w:sz w:val="30"/>
          <w:szCs w:val="30"/>
          <w14:textFill>
            <w14:solidFill>
              <w14:schemeClr w14:val="tx1"/>
            </w14:solidFill>
          </w14:textFill>
        </w:rPr>
        <w:t xml:space="preserve">年 </w:t>
      </w:r>
      <w:r>
        <w:rPr>
          <w:rFonts w:hint="eastAsia" w:ascii="宋体" w:hAnsi="宋体" w:eastAsia="宋体"/>
          <w:color w:val="000000" w:themeColor="text1"/>
          <w:kern w:val="0"/>
          <w:sz w:val="30"/>
          <w:szCs w:val="30"/>
          <w:lang w:eastAsia="zh-CN"/>
          <w14:textFill>
            <w14:solidFill>
              <w14:schemeClr w14:val="tx1"/>
            </w14:solidFill>
          </w14:textFill>
        </w:rPr>
        <w:t>6</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 xml:space="preserve"> 17</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tabs>
          <w:tab w:val="left" w:pos="420"/>
        </w:tabs>
        <w:spacing w:line="540" w:lineRule="exact"/>
        <w:ind w:firstLine="560" w:firstLineChars="200"/>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cs="宋体"/>
          <w:color w:val="000000" w:themeColor="text1"/>
          <w:sz w:val="28"/>
          <w:szCs w:val="28"/>
          <w14:textFill>
            <w14:solidFill>
              <w14:schemeClr w14:val="tx1"/>
            </w14:solidFill>
          </w14:textFill>
        </w:rPr>
        <w:t>学生公寓家具维修</w:t>
      </w:r>
      <w:r>
        <w:rPr>
          <w:rFonts w:hint="eastAsia" w:cs="宋体"/>
          <w:color w:val="000000" w:themeColor="text1"/>
          <w:sz w:val="28"/>
          <w:szCs w:val="28"/>
          <w:lang w:eastAsia="zh-CN"/>
          <w14:textFill>
            <w14:solidFill>
              <w14:schemeClr w14:val="tx1"/>
            </w14:solidFill>
          </w14:textFill>
        </w:rPr>
        <w:t>采购</w:t>
      </w:r>
      <w:r>
        <w:rPr>
          <w:rFonts w:hint="eastAsia" w:ascii="Calibri" w:hAnsi="Calibri" w:cs="宋体"/>
          <w:color w:val="000000" w:themeColor="text1"/>
          <w:kern w:val="0"/>
          <w:sz w:val="28"/>
          <w14:textFill>
            <w14:solidFill>
              <w14:schemeClr w14:val="tx1"/>
            </w14:solidFill>
          </w14:textFill>
        </w:rPr>
        <w:t>项目进行公开招标，欢迎具备相应资格条件的供应商参加投标。</w:t>
      </w:r>
    </w:p>
    <w:p>
      <w:pPr>
        <w:tabs>
          <w:tab w:val="left" w:pos="420"/>
        </w:tabs>
        <w:spacing w:line="540" w:lineRule="exact"/>
        <w:ind w:firstLine="560" w:firstLineChars="200"/>
        <w:rPr>
          <w:rFonts w:cs="宋体"/>
          <w:color w:val="000000" w:themeColor="text1"/>
          <w:sz w:val="28"/>
          <w:szCs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一、</w:t>
      </w:r>
      <w:r>
        <w:rPr>
          <w:rFonts w:hint="eastAsia" w:cs="宋体"/>
          <w:color w:val="000000" w:themeColor="text1"/>
          <w:sz w:val="28"/>
          <w:szCs w:val="28"/>
          <w14:textFill>
            <w14:solidFill>
              <w14:schemeClr w14:val="tx1"/>
            </w14:solidFill>
          </w14:textFill>
        </w:rPr>
        <w:t>采购编号： XDHQ20</w:t>
      </w:r>
      <w:r>
        <w:rPr>
          <w:rFonts w:hint="eastAsia" w:cs="宋体"/>
          <w:color w:val="000000" w:themeColor="text1"/>
          <w:sz w:val="28"/>
          <w:szCs w:val="28"/>
          <w:lang w:eastAsia="zh-CN"/>
          <w14:textFill>
            <w14:solidFill>
              <w14:schemeClr w14:val="tx1"/>
            </w14:solidFill>
          </w14:textFill>
        </w:rPr>
        <w:t>22</w:t>
      </w:r>
      <w:r>
        <w:rPr>
          <w:rFonts w:hint="eastAsia" w:cs="宋体"/>
          <w:color w:val="000000" w:themeColor="text1"/>
          <w:sz w:val="28"/>
          <w:szCs w:val="28"/>
          <w14:textFill>
            <w14:solidFill>
              <w14:schemeClr w14:val="tx1"/>
            </w14:solidFill>
          </w14:textFill>
        </w:rPr>
        <w:t>-</w:t>
      </w:r>
      <w:r>
        <w:rPr>
          <w:rFonts w:hint="eastAsia" w:cs="宋体"/>
          <w:color w:val="000000" w:themeColor="text1"/>
          <w:sz w:val="28"/>
          <w:szCs w:val="28"/>
          <w:lang w:eastAsia="zh-CN"/>
          <w14:textFill>
            <w14:solidFill>
              <w14:schemeClr w14:val="tx1"/>
            </w14:solidFill>
          </w14:textFill>
        </w:rPr>
        <w:t>B-003</w:t>
      </w:r>
    </w:p>
    <w:p>
      <w:pPr>
        <w:tabs>
          <w:tab w:val="left" w:pos="420"/>
        </w:tabs>
        <w:spacing w:line="540" w:lineRule="exact"/>
        <w:ind w:firstLine="560" w:firstLineChars="2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二、项目名称：</w:t>
      </w:r>
      <w:r>
        <w:rPr>
          <w:rFonts w:hint="eastAsia" w:cs="宋体"/>
          <w:color w:val="000000" w:themeColor="text1"/>
          <w:sz w:val="28"/>
          <w:szCs w:val="28"/>
          <w:lang w:eastAsia="zh-CN"/>
          <w14:textFill>
            <w14:solidFill>
              <w14:schemeClr w14:val="tx1"/>
            </w14:solidFill>
          </w14:textFill>
        </w:rPr>
        <w:t>公环</w:t>
      </w:r>
      <w:r>
        <w:rPr>
          <w:rFonts w:hint="eastAsia" w:cs="宋体"/>
          <w:color w:val="000000" w:themeColor="text1"/>
          <w:sz w:val="28"/>
          <w:szCs w:val="28"/>
          <w14:textFill>
            <w14:solidFill>
              <w14:schemeClr w14:val="tx1"/>
            </w14:solidFill>
          </w14:textFill>
        </w:rPr>
        <w:t>中心学生公寓家具维修</w:t>
      </w:r>
    </w:p>
    <w:p>
      <w:pPr>
        <w:tabs>
          <w:tab w:val="left" w:pos="420"/>
        </w:tabs>
        <w:spacing w:line="540" w:lineRule="exact"/>
        <w:ind w:firstLine="560" w:firstLineChars="2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三、项目地点：厦门大学思明校区、翔安校区、漳州校区学生公寓</w:t>
      </w:r>
    </w:p>
    <w:p>
      <w:pPr>
        <w:spacing w:line="360" w:lineRule="auto"/>
        <w:ind w:firstLine="560" w:firstLineChars="200"/>
        <w:rPr>
          <w:rFonts w:hint="eastAsia" w:ascii="宋体" w:hAnsi="宋体" w:eastAsia="宋体" w:cs="宋体"/>
          <w:b w:val="0"/>
          <w:bCs/>
          <w:color w:val="auto"/>
          <w:kern w:val="0"/>
          <w:sz w:val="28"/>
          <w:szCs w:val="28"/>
          <w:highlight w:val="none"/>
          <w:lang w:val="en-US" w:eastAsia="zh-CN" w:bidi="ar-SA"/>
        </w:rPr>
      </w:pPr>
      <w:r>
        <w:rPr>
          <w:rFonts w:hint="eastAsia" w:ascii="宋体" w:hAnsi="宋体" w:cs="宋体"/>
          <w:color w:val="000000" w:themeColor="text1"/>
          <w:sz w:val="28"/>
          <w:szCs w:val="28"/>
          <w:highlight w:val="none"/>
          <w:lang w:val="en-US" w:eastAsia="zh-CN"/>
          <w14:textFill>
            <w14:solidFill>
              <w14:schemeClr w14:val="tx1"/>
            </w14:solidFill>
          </w14:textFill>
        </w:rPr>
        <w:t>四</w:t>
      </w:r>
      <w:r>
        <w:rPr>
          <w:rFonts w:hint="eastAsia" w:ascii="宋体" w:hAnsi="宋体" w:cs="宋体"/>
          <w:color w:val="000000" w:themeColor="text1"/>
          <w:sz w:val="28"/>
          <w:szCs w:val="28"/>
          <w:highlight w:val="none"/>
          <w14:textFill>
            <w14:solidFill>
              <w14:schemeClr w14:val="tx1"/>
            </w14:solidFill>
          </w14:textFill>
        </w:rPr>
        <w:t>、</w:t>
      </w:r>
      <w:r>
        <w:rPr>
          <w:rFonts w:hint="eastAsia" w:cs="宋体"/>
          <w:color w:val="000000" w:themeColor="text1"/>
          <w:sz w:val="28"/>
          <w:szCs w:val="28"/>
          <w:highlight w:val="none"/>
          <w14:textFill>
            <w14:solidFill>
              <w14:schemeClr w14:val="tx1"/>
            </w14:solidFill>
          </w14:textFill>
        </w:rPr>
        <w:t>报名截至：投标人必须于 20</w:t>
      </w:r>
      <w:r>
        <w:rPr>
          <w:rFonts w:hint="eastAsia" w:cs="宋体"/>
          <w:color w:val="000000" w:themeColor="text1"/>
          <w:sz w:val="28"/>
          <w:szCs w:val="28"/>
          <w:highlight w:val="none"/>
          <w:lang w:eastAsia="zh-CN"/>
          <w14:textFill>
            <w14:solidFill>
              <w14:schemeClr w14:val="tx1"/>
            </w14:solidFill>
          </w14:textFill>
        </w:rPr>
        <w:t>22</w:t>
      </w:r>
      <w:r>
        <w:rPr>
          <w:rFonts w:hint="eastAsia" w:cs="宋体"/>
          <w:color w:val="000000" w:themeColor="text1"/>
          <w:sz w:val="28"/>
          <w:szCs w:val="28"/>
          <w:highlight w:val="none"/>
          <w14:textFill>
            <w14:solidFill>
              <w14:schemeClr w14:val="tx1"/>
            </w14:solidFill>
          </w14:textFill>
        </w:rPr>
        <w:t>年</w:t>
      </w:r>
      <w:r>
        <w:rPr>
          <w:rFonts w:hint="eastAsia" w:cs="宋体"/>
          <w:color w:val="000000" w:themeColor="text1"/>
          <w:sz w:val="28"/>
          <w:szCs w:val="28"/>
          <w:highlight w:val="none"/>
          <w:lang w:eastAsia="zh-CN"/>
          <w14:textFill>
            <w14:solidFill>
              <w14:schemeClr w14:val="tx1"/>
            </w14:solidFill>
          </w14:textFill>
        </w:rPr>
        <w:t>6</w:t>
      </w:r>
      <w:r>
        <w:rPr>
          <w:rFonts w:hint="eastAsia" w:cs="宋体"/>
          <w:color w:val="000000" w:themeColor="text1"/>
          <w:sz w:val="28"/>
          <w:szCs w:val="28"/>
          <w:highlight w:val="none"/>
          <w14:textFill>
            <w14:solidFill>
              <w14:schemeClr w14:val="tx1"/>
            </w14:solidFill>
          </w14:textFill>
        </w:rPr>
        <w:t>月</w:t>
      </w:r>
      <w:r>
        <w:rPr>
          <w:rFonts w:hint="eastAsia" w:cs="宋体"/>
          <w:color w:val="000000" w:themeColor="text1"/>
          <w:sz w:val="28"/>
          <w:szCs w:val="28"/>
          <w:highlight w:val="none"/>
          <w:lang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3</w:t>
      </w:r>
      <w:r>
        <w:rPr>
          <w:rFonts w:hint="eastAsia" w:cs="宋体"/>
          <w:color w:val="000000" w:themeColor="text1"/>
          <w:sz w:val="28"/>
          <w:szCs w:val="28"/>
          <w:highlight w:val="none"/>
          <w14:textFill>
            <w14:solidFill>
              <w14:schemeClr w14:val="tx1"/>
            </w14:solidFill>
          </w14:textFill>
        </w:rPr>
        <w:t xml:space="preserve">日 </w:t>
      </w:r>
      <w:r>
        <w:rPr>
          <w:rFonts w:hint="eastAsia" w:cs="宋体"/>
          <w:color w:val="000000" w:themeColor="text1"/>
          <w:sz w:val="28"/>
          <w:szCs w:val="28"/>
          <w:highlight w:val="none"/>
          <w:lang w:eastAsia="zh-CN"/>
          <w14:textFill>
            <w14:solidFill>
              <w14:schemeClr w14:val="tx1"/>
            </w14:solidFill>
          </w14:textFill>
        </w:rPr>
        <w:t>17:00</w:t>
      </w:r>
      <w:r>
        <w:rPr>
          <w:rFonts w:hint="eastAsia" w:ascii="宋体" w:hAnsi="宋体" w:cs="宋体"/>
          <w:color w:val="000000" w:themeColor="text1"/>
          <w:sz w:val="28"/>
          <w:szCs w:val="28"/>
          <w:highlight w:val="none"/>
          <w14:textFill>
            <w14:solidFill>
              <w14:schemeClr w14:val="tx1"/>
            </w14:solidFill>
          </w14:textFill>
        </w:rPr>
        <w:t>（北京时间）</w:t>
      </w:r>
      <w:r>
        <w:rPr>
          <w:rFonts w:hint="eastAsia" w:cs="宋体"/>
          <w:color w:val="000000" w:themeColor="text1"/>
          <w:sz w:val="28"/>
          <w:szCs w:val="28"/>
          <w:highlight w:val="none"/>
          <w14:textFill>
            <w14:solidFill>
              <w14:schemeClr w14:val="tx1"/>
            </w14:solidFill>
          </w14:textFill>
        </w:rPr>
        <w:t>（</w:t>
      </w:r>
      <w:r>
        <w:rPr>
          <w:rFonts w:hint="eastAsia" w:cs="宋体"/>
          <w:color w:val="000000" w:themeColor="text1"/>
          <w:sz w:val="28"/>
          <w:szCs w:val="28"/>
          <w14:textFill>
            <w14:solidFill>
              <w14:schemeClr w14:val="tx1"/>
            </w14:solidFill>
          </w14:textFill>
        </w:rPr>
        <w:t>节假日除外）先以电话方式进行报名，</w:t>
      </w:r>
      <w:r>
        <w:rPr>
          <w:rFonts w:hint="eastAsia" w:cs="宋体"/>
          <w:color w:val="000000" w:themeColor="text1"/>
          <w:sz w:val="28"/>
          <w:szCs w:val="28"/>
          <w:lang w:val="en-US" w:eastAsia="zh-CN"/>
          <w14:textFill>
            <w14:solidFill>
              <w14:schemeClr w14:val="tx1"/>
            </w14:solidFill>
          </w14:textFill>
        </w:rPr>
        <w:t>并</w:t>
      </w:r>
      <w:r>
        <w:rPr>
          <w:rFonts w:hint="eastAsia" w:ascii="宋体" w:hAnsi="宋体" w:eastAsia="宋体" w:cs="宋体"/>
          <w:b w:val="0"/>
          <w:bCs/>
          <w:color w:val="auto"/>
          <w:kern w:val="0"/>
          <w:sz w:val="28"/>
          <w:szCs w:val="28"/>
          <w:highlight w:val="none"/>
          <w:lang w:val="zh-CN" w:eastAsia="zh-CN" w:bidi="ar-SA"/>
        </w:rPr>
        <w:t>将投标文件通过邮寄方式，在</w:t>
      </w:r>
      <w:r>
        <w:rPr>
          <w:rFonts w:hint="eastAsia" w:ascii="宋体" w:hAnsi="宋体" w:eastAsia="宋体" w:cs="宋体"/>
          <w:b w:val="0"/>
          <w:bCs/>
          <w:color w:val="auto"/>
          <w:kern w:val="0"/>
          <w:sz w:val="28"/>
          <w:szCs w:val="28"/>
          <w:highlight w:val="none"/>
          <w:lang w:val="en-US" w:eastAsia="zh-CN" w:bidi="ar-SA"/>
        </w:rPr>
        <w:t>以上</w:t>
      </w:r>
      <w:r>
        <w:rPr>
          <w:rFonts w:hint="eastAsia" w:ascii="宋体" w:hAnsi="宋体" w:eastAsia="宋体" w:cs="宋体"/>
          <w:b w:val="0"/>
          <w:bCs/>
          <w:color w:val="auto"/>
          <w:kern w:val="0"/>
          <w:sz w:val="28"/>
          <w:szCs w:val="28"/>
          <w:highlight w:val="none"/>
          <w:lang w:val="zh-CN" w:eastAsia="zh-CN" w:bidi="ar-SA"/>
        </w:rPr>
        <w:t>时间前送达下方地址（</w:t>
      </w:r>
      <w:r>
        <w:rPr>
          <w:rFonts w:hint="eastAsia" w:ascii="宋体" w:hAnsi="宋体" w:eastAsia="宋体" w:cs="宋体"/>
          <w:b w:val="0"/>
          <w:bCs/>
          <w:color w:val="auto"/>
          <w:kern w:val="0"/>
          <w:sz w:val="28"/>
          <w:szCs w:val="28"/>
          <w:highlight w:val="none"/>
          <w:lang w:val="en-US" w:eastAsia="zh-CN" w:bidi="ar-SA"/>
        </w:rPr>
        <w:t>最好用顺丰以便入校送件</w:t>
      </w:r>
      <w:r>
        <w:rPr>
          <w:rFonts w:hint="eastAsia" w:ascii="宋体" w:hAnsi="宋体" w:eastAsia="宋体" w:cs="宋体"/>
          <w:b w:val="0"/>
          <w:bCs/>
          <w:color w:val="auto"/>
          <w:kern w:val="0"/>
          <w:sz w:val="28"/>
          <w:szCs w:val="28"/>
          <w:highlight w:val="none"/>
          <w:lang w:val="zh-CN" w:eastAsia="zh-CN" w:bidi="ar-SA"/>
        </w:rPr>
        <w:t>）。</w:t>
      </w:r>
    </w:p>
    <w:p>
      <w:pPr>
        <w:spacing w:line="360" w:lineRule="auto"/>
        <w:ind w:left="458" w:leftChars="218" w:firstLine="560" w:firstLineChars="200"/>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zh-CN" w:eastAsia="zh-CN" w:bidi="ar-SA"/>
        </w:rPr>
        <w:t>邮寄地址：福建省厦门市思明区思明南路422号（厦门大学思明校区后勤服务综合楼2楼）</w:t>
      </w:r>
      <w:r>
        <w:rPr>
          <w:rFonts w:hint="eastAsia" w:ascii="宋体" w:hAnsi="宋体" w:eastAsia="宋体" w:cs="宋体"/>
          <w:b w:val="0"/>
          <w:bCs/>
          <w:color w:val="auto"/>
          <w:kern w:val="0"/>
          <w:sz w:val="28"/>
          <w:szCs w:val="28"/>
          <w:highlight w:val="none"/>
          <w:lang w:val="en-US" w:eastAsia="zh-CN" w:bidi="ar-SA"/>
        </w:rPr>
        <w:t xml:space="preserve"> </w:t>
      </w:r>
      <w:r>
        <w:rPr>
          <w:rFonts w:hint="eastAsia" w:ascii="宋体" w:hAnsi="宋体" w:eastAsia="宋体" w:cs="宋体"/>
          <w:b w:val="0"/>
          <w:bCs/>
          <w:color w:val="auto"/>
          <w:kern w:val="0"/>
          <w:sz w:val="28"/>
          <w:szCs w:val="28"/>
          <w:highlight w:val="none"/>
          <w:lang w:val="zh-CN" w:eastAsia="zh-CN" w:bidi="ar-SA"/>
        </w:rPr>
        <w:t>陈老师（收）15960226940</w:t>
      </w:r>
    </w:p>
    <w:p>
      <w:pPr>
        <w:numPr>
          <w:ilvl w:val="0"/>
          <w:numId w:val="0"/>
        </w:numPr>
        <w:tabs>
          <w:tab w:val="left" w:pos="420"/>
        </w:tabs>
        <w:spacing w:line="540" w:lineRule="exact"/>
        <w:ind w:firstLine="560" w:firstLineChars="200"/>
        <w:rPr>
          <w:rFonts w:hint="eastAsia" w:cs="宋体"/>
          <w:color w:val="auto"/>
          <w:sz w:val="28"/>
          <w:szCs w:val="28"/>
        </w:rPr>
      </w:pPr>
      <w:r>
        <w:rPr>
          <w:rFonts w:hint="eastAsia" w:cs="宋体"/>
          <w:color w:val="auto"/>
          <w:sz w:val="28"/>
          <w:szCs w:val="28"/>
          <w:lang w:val="en-US" w:eastAsia="zh-CN"/>
        </w:rPr>
        <w:t>五、项目业务细节及</w:t>
      </w:r>
      <w:r>
        <w:rPr>
          <w:rFonts w:hint="eastAsia" w:cs="宋体"/>
          <w:color w:val="auto"/>
          <w:sz w:val="28"/>
          <w:szCs w:val="28"/>
        </w:rPr>
        <w:t>现场勘察</w:t>
      </w:r>
      <w:r>
        <w:rPr>
          <w:rFonts w:hint="eastAsia" w:cs="宋体"/>
          <w:color w:val="auto"/>
          <w:sz w:val="28"/>
          <w:szCs w:val="28"/>
          <w:lang w:val="en-US" w:eastAsia="zh-CN"/>
        </w:rPr>
        <w:t>联系人</w:t>
      </w:r>
    </w:p>
    <w:p>
      <w:pPr>
        <w:tabs>
          <w:tab w:val="left" w:pos="420"/>
        </w:tabs>
        <w:spacing w:line="540" w:lineRule="exact"/>
        <w:ind w:firstLine="560" w:firstLineChars="200"/>
        <w:rPr>
          <w:rFonts w:hint="eastAsia" w:cs="宋体"/>
          <w:color w:val="auto"/>
          <w:sz w:val="28"/>
          <w:szCs w:val="28"/>
          <w:lang w:eastAsia="zh-CN"/>
        </w:rPr>
      </w:pPr>
      <w:r>
        <w:rPr>
          <w:rFonts w:hint="eastAsia" w:cs="宋体"/>
          <w:color w:val="auto"/>
          <w:sz w:val="28"/>
          <w:szCs w:val="28"/>
        </w:rPr>
        <w:t>思明校区：</w:t>
      </w:r>
      <w:r>
        <w:rPr>
          <w:rFonts w:hint="eastAsia" w:cs="宋体"/>
          <w:color w:val="auto"/>
          <w:sz w:val="28"/>
          <w:szCs w:val="28"/>
          <w:lang w:eastAsia="zh-CN"/>
        </w:rPr>
        <w:t xml:space="preserve"> 何</w:t>
      </w:r>
      <w:r>
        <w:rPr>
          <w:rFonts w:hint="eastAsia" w:cs="宋体"/>
          <w:color w:val="auto"/>
          <w:sz w:val="28"/>
          <w:szCs w:val="28"/>
          <w:lang w:val="en-US" w:eastAsia="zh-CN"/>
        </w:rPr>
        <w:t>老师</w:t>
      </w:r>
      <w:r>
        <w:rPr>
          <w:rFonts w:hint="eastAsia" w:cs="宋体"/>
          <w:color w:val="auto"/>
          <w:sz w:val="28"/>
          <w:szCs w:val="28"/>
          <w:lang w:eastAsia="zh-CN"/>
        </w:rPr>
        <w:t>18959205722 （</w:t>
      </w:r>
      <w:r>
        <w:rPr>
          <w:rFonts w:hint="eastAsia" w:cs="宋体"/>
          <w:color w:val="auto"/>
          <w:sz w:val="28"/>
          <w:szCs w:val="28"/>
          <w:lang w:val="en-US" w:eastAsia="zh-CN"/>
        </w:rPr>
        <w:t>本部</w:t>
      </w:r>
      <w:r>
        <w:rPr>
          <w:rFonts w:hint="eastAsia" w:cs="宋体"/>
          <w:color w:val="auto"/>
          <w:sz w:val="28"/>
          <w:szCs w:val="28"/>
          <w:lang w:eastAsia="zh-CN"/>
        </w:rPr>
        <w:t>）</w:t>
      </w:r>
    </w:p>
    <w:p>
      <w:pPr>
        <w:tabs>
          <w:tab w:val="left" w:pos="420"/>
        </w:tabs>
        <w:spacing w:line="540" w:lineRule="exact"/>
        <w:ind w:firstLine="560" w:firstLineChars="200"/>
        <w:rPr>
          <w:rFonts w:hint="default" w:cs="宋体"/>
          <w:color w:val="auto"/>
          <w:sz w:val="28"/>
          <w:szCs w:val="28"/>
          <w:lang w:val="en-US" w:eastAsia="zh-CN"/>
        </w:rPr>
      </w:pPr>
      <w:r>
        <w:rPr>
          <w:rFonts w:hint="eastAsia" w:cs="宋体"/>
          <w:color w:val="auto"/>
          <w:sz w:val="28"/>
          <w:szCs w:val="28"/>
          <w:lang w:val="en-US" w:eastAsia="zh-CN"/>
        </w:rPr>
        <w:t xml:space="preserve">           叶老师15985865977 （海韵）</w:t>
      </w:r>
    </w:p>
    <w:p>
      <w:pPr>
        <w:tabs>
          <w:tab w:val="left" w:pos="420"/>
        </w:tabs>
        <w:spacing w:line="540" w:lineRule="exact"/>
        <w:ind w:firstLine="560" w:firstLineChars="200"/>
        <w:rPr>
          <w:rFonts w:hint="eastAsia" w:cs="宋体"/>
          <w:color w:val="auto"/>
          <w:sz w:val="28"/>
          <w:szCs w:val="28"/>
        </w:rPr>
      </w:pPr>
      <w:r>
        <w:rPr>
          <w:rFonts w:hint="eastAsia" w:cs="宋体"/>
          <w:color w:val="auto"/>
          <w:sz w:val="28"/>
          <w:szCs w:val="28"/>
        </w:rPr>
        <w:t>漳州校区：</w:t>
      </w:r>
      <w:r>
        <w:rPr>
          <w:rFonts w:hint="eastAsia" w:cs="宋体"/>
          <w:color w:val="auto"/>
          <w:sz w:val="28"/>
          <w:szCs w:val="28"/>
          <w:lang w:val="en-US" w:eastAsia="zh-CN"/>
        </w:rPr>
        <w:t xml:space="preserve"> 林老师 15359228330</w:t>
      </w:r>
    </w:p>
    <w:p>
      <w:pPr>
        <w:tabs>
          <w:tab w:val="left" w:pos="420"/>
        </w:tabs>
        <w:spacing w:line="540" w:lineRule="exact"/>
        <w:ind w:firstLine="560" w:firstLineChars="200"/>
        <w:rPr>
          <w:rFonts w:hint="eastAsia" w:cs="宋体"/>
          <w:color w:val="auto"/>
          <w:sz w:val="28"/>
          <w:szCs w:val="28"/>
          <w:lang w:eastAsia="zh-CN"/>
        </w:rPr>
      </w:pPr>
      <w:r>
        <w:rPr>
          <w:rFonts w:hint="eastAsia" w:cs="宋体"/>
          <w:color w:val="auto"/>
          <w:sz w:val="28"/>
          <w:szCs w:val="28"/>
        </w:rPr>
        <w:t>翔安校区：</w:t>
      </w:r>
      <w:r>
        <w:rPr>
          <w:rFonts w:hint="eastAsia" w:cs="宋体"/>
          <w:color w:val="auto"/>
          <w:sz w:val="28"/>
          <w:szCs w:val="28"/>
          <w:lang w:val="en-US" w:eastAsia="zh-CN"/>
        </w:rPr>
        <w:t xml:space="preserve"> </w:t>
      </w:r>
      <w:r>
        <w:rPr>
          <w:rFonts w:hint="eastAsia" w:cs="宋体"/>
          <w:color w:val="auto"/>
          <w:sz w:val="28"/>
          <w:szCs w:val="28"/>
        </w:rPr>
        <w:t>李</w:t>
      </w:r>
      <w:r>
        <w:rPr>
          <w:rFonts w:hint="eastAsia" w:cs="宋体"/>
          <w:color w:val="auto"/>
          <w:sz w:val="28"/>
          <w:szCs w:val="28"/>
          <w:lang w:val="en-US" w:eastAsia="zh-CN"/>
        </w:rPr>
        <w:t xml:space="preserve">老师 </w:t>
      </w:r>
      <w:r>
        <w:rPr>
          <w:rFonts w:hint="eastAsia" w:cs="宋体"/>
          <w:color w:val="auto"/>
          <w:sz w:val="28"/>
          <w:szCs w:val="28"/>
          <w:lang w:eastAsia="zh-CN"/>
        </w:rPr>
        <w:t>13695019966</w:t>
      </w:r>
    </w:p>
    <w:p>
      <w:pPr>
        <w:tabs>
          <w:tab w:val="left" w:pos="420"/>
        </w:tabs>
        <w:spacing w:line="540" w:lineRule="exact"/>
        <w:ind w:firstLine="560" w:firstLineChars="200"/>
        <w:rPr>
          <w:rFonts w:cs="宋体"/>
          <w:color w:val="auto"/>
          <w:sz w:val="28"/>
          <w:szCs w:val="28"/>
        </w:rPr>
      </w:pPr>
      <w:r>
        <w:rPr>
          <w:rFonts w:hint="eastAsia" w:cs="宋体"/>
          <w:color w:val="auto"/>
          <w:sz w:val="28"/>
          <w:szCs w:val="28"/>
        </w:rPr>
        <w:t>投标人</w:t>
      </w:r>
      <w:r>
        <w:rPr>
          <w:rFonts w:hint="eastAsia" w:cs="宋体"/>
          <w:color w:val="auto"/>
          <w:sz w:val="28"/>
          <w:szCs w:val="28"/>
          <w:lang w:eastAsia="zh-CN"/>
        </w:rPr>
        <w:t>自行</w:t>
      </w:r>
      <w:r>
        <w:rPr>
          <w:rFonts w:hint="eastAsia" w:cs="宋体"/>
          <w:color w:val="auto"/>
          <w:sz w:val="28"/>
          <w:szCs w:val="28"/>
          <w:lang w:val="en-US" w:eastAsia="zh-CN"/>
        </w:rPr>
        <w:t>联系以上负责人</w:t>
      </w:r>
      <w:r>
        <w:rPr>
          <w:rFonts w:hint="eastAsia" w:cs="宋体"/>
          <w:color w:val="auto"/>
          <w:sz w:val="28"/>
          <w:szCs w:val="28"/>
          <w:lang w:eastAsia="zh-CN"/>
        </w:rPr>
        <w:t>前往相应校区，</w:t>
      </w:r>
      <w:r>
        <w:rPr>
          <w:rFonts w:hint="eastAsia" w:cs="宋体"/>
          <w:color w:val="auto"/>
          <w:sz w:val="28"/>
          <w:szCs w:val="28"/>
        </w:rPr>
        <w:t>勘察现场发生的费用自理。</w:t>
      </w:r>
    </w:p>
    <w:p>
      <w:pPr>
        <w:tabs>
          <w:tab w:val="left" w:pos="420"/>
        </w:tabs>
        <w:spacing w:line="540" w:lineRule="exact"/>
        <w:ind w:firstLine="560" w:firstLineChars="200"/>
        <w:rPr>
          <w:rFonts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六</w:t>
      </w:r>
      <w:r>
        <w:rPr>
          <w:rFonts w:hint="eastAsia" w:cs="宋体"/>
          <w:color w:val="000000" w:themeColor="text1"/>
          <w:sz w:val="28"/>
          <w:szCs w:val="28"/>
          <w:lang w:eastAsia="zh-CN"/>
          <w14:textFill>
            <w14:solidFill>
              <w14:schemeClr w14:val="tx1"/>
            </w14:solidFill>
          </w14:textFill>
        </w:rPr>
        <w:t>、</w:t>
      </w:r>
      <w:r>
        <w:rPr>
          <w:rFonts w:hint="eastAsia" w:cs="宋体"/>
          <w:color w:val="000000" w:themeColor="text1"/>
          <w:sz w:val="28"/>
          <w:szCs w:val="28"/>
          <w14:textFill>
            <w14:solidFill>
              <w14:schemeClr w14:val="tx1"/>
            </w14:solidFill>
          </w14:textFill>
        </w:rPr>
        <w:t>本批采购的咨询联系人</w:t>
      </w:r>
    </w:p>
    <w:p>
      <w:pPr>
        <w:tabs>
          <w:tab w:val="left" w:pos="420"/>
        </w:tabs>
        <w:spacing w:line="540" w:lineRule="exact"/>
        <w:ind w:firstLine="560" w:firstLineChars="200"/>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cs="宋体"/>
          <w:color w:val="000000" w:themeColor="text1"/>
          <w:kern w:val="0"/>
          <w:sz w:val="28"/>
          <w14:textFill>
            <w14:solidFill>
              <w14:schemeClr w14:val="tx1"/>
            </w14:solidFill>
          </w14:textFill>
        </w:rPr>
        <w:t>陈</w:t>
      </w:r>
      <w:r>
        <w:rPr>
          <w:rFonts w:hint="eastAsia" w:ascii="Calibri" w:hAnsi="Calibri" w:cs="宋体"/>
          <w:color w:val="000000" w:themeColor="text1"/>
          <w:kern w:val="0"/>
          <w:sz w:val="28"/>
          <w14:textFill>
            <w14:solidFill>
              <w14:schemeClr w14:val="tx1"/>
            </w14:solidFill>
          </w14:textFill>
        </w:rPr>
        <w:t>老师0592-218</w:t>
      </w:r>
      <w:r>
        <w:rPr>
          <w:rFonts w:hint="eastAsia" w:cs="宋体"/>
          <w:color w:val="000000" w:themeColor="text1"/>
          <w:kern w:val="0"/>
          <w:sz w:val="28"/>
          <w14:textFill>
            <w14:solidFill>
              <w14:schemeClr w14:val="tx1"/>
            </w14:solidFill>
          </w14:textFill>
        </w:rPr>
        <w:t>0098</w:t>
      </w:r>
    </w:p>
    <w:p>
      <w:pPr>
        <w:tabs>
          <w:tab w:val="left" w:pos="420"/>
        </w:tabs>
        <w:spacing w:line="540" w:lineRule="exact"/>
        <w:ind w:firstLine="560" w:firstLineChars="200"/>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传真：</w:t>
      </w:r>
      <w:r>
        <w:rPr>
          <w:rFonts w:ascii="Calibri" w:hAnsi="Calibri" w:cs="宋体"/>
          <w:color w:val="000000" w:themeColor="text1"/>
          <w:kern w:val="0"/>
          <w:sz w:val="28"/>
          <w14:textFill>
            <w14:solidFill>
              <w14:schemeClr w14:val="tx1"/>
            </w14:solidFill>
          </w14:textFill>
        </w:rPr>
        <w:t>0592-218</w:t>
      </w:r>
      <w:r>
        <w:rPr>
          <w:rFonts w:hint="eastAsia" w:ascii="Calibri" w:hAnsi="Calibri" w:cs="宋体"/>
          <w:color w:val="000000" w:themeColor="text1"/>
          <w:kern w:val="0"/>
          <w:sz w:val="28"/>
          <w14:textFill>
            <w14:solidFill>
              <w14:schemeClr w14:val="tx1"/>
            </w14:solidFill>
          </w14:textFill>
        </w:rPr>
        <w:t>2730</w:t>
      </w:r>
    </w:p>
    <w:p>
      <w:pPr>
        <w:tabs>
          <w:tab w:val="left" w:pos="420"/>
        </w:tabs>
        <w:spacing w:line="540" w:lineRule="exact"/>
        <w:ind w:firstLine="560" w:firstLineChars="200"/>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监督电话：邓老师0592-2187648</w:t>
      </w:r>
    </w:p>
    <w:p>
      <w:pPr>
        <w:spacing w:line="540" w:lineRule="exact"/>
        <w:ind w:firstLine="5320" w:firstLineChars="1900"/>
        <w:jc w:val="righ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righ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20</w:t>
      </w:r>
      <w:r>
        <w:rPr>
          <w:rFonts w:hint="eastAsia" w:cs="宋体"/>
          <w:color w:val="000000" w:themeColor="text1"/>
          <w:sz w:val="28"/>
          <w:szCs w:val="28"/>
          <w:lang w:eastAsia="zh-CN"/>
          <w14:textFill>
            <w14:solidFill>
              <w14:schemeClr w14:val="tx1"/>
            </w14:solidFill>
          </w14:textFill>
        </w:rPr>
        <w:t>22</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6月17日</w:t>
      </w:r>
    </w:p>
    <w:p>
      <w:pPr>
        <w:pStyle w:val="27"/>
        <w:ind w:left="1486" w:hanging="1486"/>
        <w:rPr>
          <w:rFonts w:cs="Times New Roman"/>
          <w:color w:val="000000" w:themeColor="text1"/>
          <w:sz w:val="36"/>
          <w:szCs w:val="36"/>
          <w14:textFill>
            <w14:solidFill>
              <w14:schemeClr w14:val="tx1"/>
            </w14:solidFill>
          </w14:textFill>
        </w:rPr>
      </w:pPr>
      <w:r>
        <w:rPr>
          <w:rFonts w:hint="eastAsia" w:cs="Times New Roman"/>
          <w:color w:val="000000" w:themeColor="text1"/>
          <w:sz w:val="36"/>
          <w:szCs w:val="36"/>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2415"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内容</w:t>
            </w:r>
          </w:p>
        </w:tc>
        <w:tc>
          <w:tcPr>
            <w:tcW w:w="5774"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c>
          <w:tcPr>
            <w:tcW w:w="2415" w:type="dxa"/>
            <w:vAlign w:val="center"/>
          </w:tcPr>
          <w:p>
            <w:pPr>
              <w:pStyle w:val="26"/>
              <w:spacing w:beforeLines="50" w:afterLines="50"/>
              <w:rPr>
                <w:rFonts w:asciiTheme="minorEastAsia" w:hAnsiTheme="minorEastAsia" w:eastAsiaTheme="minorEastAsia" w:cstheme="minorEastAsia"/>
                <w:b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采购项目</w:t>
            </w:r>
          </w:p>
        </w:tc>
        <w:tc>
          <w:tcPr>
            <w:tcW w:w="5774" w:type="dxa"/>
            <w:vAlign w:val="center"/>
          </w:tcPr>
          <w:p>
            <w:pPr>
              <w:spacing w:line="540" w:lineRule="exac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公环</w:t>
            </w:r>
            <w:r>
              <w:rPr>
                <w:rFonts w:hint="eastAsia" w:asciiTheme="minorEastAsia" w:hAnsiTheme="minorEastAsia" w:eastAsiaTheme="minorEastAsia" w:cstheme="minorEastAsia"/>
                <w:bCs/>
                <w:color w:val="000000" w:themeColor="text1"/>
                <w:szCs w:val="21"/>
                <w14:textFill>
                  <w14:solidFill>
                    <w14:schemeClr w14:val="tx1"/>
                  </w14:solidFill>
                </w14:textFill>
              </w:rPr>
              <w:t>中心学生公寓家具维修</w:t>
            </w:r>
          </w:p>
          <w:p>
            <w:pPr>
              <w:pStyle w:val="26"/>
              <w:spacing w:beforeLines="50" w:afterLines="50"/>
              <w:rPr>
                <w:rFonts w:asciiTheme="minorEastAsia" w:hAnsiTheme="minorEastAsia" w:eastAsiaTheme="minorEastAsia" w:cstheme="minorEastAsia"/>
                <w:b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p>
        </w:tc>
        <w:tc>
          <w:tcPr>
            <w:tcW w:w="2415" w:type="dxa"/>
            <w:vAlign w:val="center"/>
          </w:tcPr>
          <w:p>
            <w:pPr>
              <w:pStyle w:val="26"/>
              <w:spacing w:beforeLines="50" w:afterLines="50"/>
              <w:rPr>
                <w:rFonts w:asciiTheme="minorEastAsia" w:hAnsiTheme="minorEastAsia" w:eastAsiaTheme="minorEastAsia" w:cstheme="minorEastAsia"/>
                <w:b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投标人的资质要求</w:t>
            </w:r>
          </w:p>
        </w:tc>
        <w:tc>
          <w:tcPr>
            <w:tcW w:w="5774" w:type="dxa"/>
            <w:vAlign w:val="center"/>
          </w:tcPr>
          <w:p>
            <w:pPr>
              <w:spacing w:line="540" w:lineRule="exact"/>
              <w:rPr>
                <w:rFonts w:asciiTheme="minorEastAsia" w:hAnsiTheme="minorEastAsia" w:eastAsiaTheme="minorEastAsia" w:cstheme="minorEastAsia"/>
                <w:bCs/>
                <w:color w:val="auto"/>
                <w:szCs w:val="21"/>
                <w:highlight w:val="red"/>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1、投标人为在中国境内注册的、具有独立法人资格的</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家具</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生产</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和维修资质的厂家</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，营业执照的经营范围须与本次招标项目相关；</w:t>
            </w:r>
          </w:p>
          <w:p>
            <w:pPr>
              <w:spacing w:line="54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2、投标人应符合《中华人民共和国政府采购法》第二十二条规定条件；</w:t>
            </w:r>
          </w:p>
          <w:p>
            <w:pPr>
              <w:spacing w:line="54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3、近三年内，在经营活动中没有重大违约、违法记录；</w:t>
            </w:r>
          </w:p>
          <w:p>
            <w:pPr>
              <w:spacing w:line="540" w:lineRule="exact"/>
              <w:rPr>
                <w:rFonts w:asciiTheme="minorEastAsia" w:hAnsiTheme="minorEastAsia" w:eastAsiaTheme="minorEastAsia" w:cstheme="minorEastAsia"/>
                <w:b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auto"/>
                <w:szCs w:val="21"/>
              </w:rPr>
              <w:t>4、本项目不接受联合体投</w:t>
            </w:r>
            <w:r>
              <w:rPr>
                <w:rFonts w:hint="eastAsia" w:asciiTheme="minorEastAsia" w:hAnsiTheme="minorEastAsia" w:eastAsiaTheme="minorEastAsia" w:cstheme="minorEastAsia"/>
                <w:color w:val="auto"/>
                <w:kern w:val="0"/>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1"/>
                <w14:textFill>
                  <w14:solidFill>
                    <w14:schemeClr w14:val="tx1"/>
                  </w14:solidFill>
                </w14:textFill>
              </w:rPr>
            </w:pPr>
          </w:p>
        </w:tc>
        <w:tc>
          <w:tcPr>
            <w:tcW w:w="2415" w:type="dxa"/>
            <w:vAlign w:val="center"/>
          </w:tcPr>
          <w:p>
            <w:pPr>
              <w:pStyle w:val="26"/>
              <w:spacing w:beforeLines="50" w:afterLines="50"/>
              <w:rPr>
                <w:rFonts w:asciiTheme="minorEastAsia" w:hAnsiTheme="minorEastAsia" w:eastAsiaTheme="minorEastAsia" w:cstheme="minorEastAsia"/>
                <w:b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递交投标文件时应出示的证件</w:t>
            </w:r>
          </w:p>
        </w:tc>
        <w:tc>
          <w:tcPr>
            <w:tcW w:w="5774" w:type="dxa"/>
            <w:vAlign w:val="center"/>
          </w:tcPr>
          <w:p>
            <w:pPr>
              <w:pStyle w:val="26"/>
              <w:spacing w:beforeLines="50" w:afterLines="5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是否允许生产厂家以外的投标人投标</w:t>
            </w:r>
          </w:p>
        </w:tc>
        <w:tc>
          <w:tcPr>
            <w:tcW w:w="5774" w:type="dxa"/>
            <w:vAlign w:val="center"/>
          </w:tcPr>
          <w:p>
            <w:pPr>
              <w:pStyle w:val="25"/>
              <w:spacing w:beforeLines="50" w:afterLines="50" w:line="240" w:lineRule="auto"/>
              <w:ind w:left="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p>
        </w:tc>
        <w:tc>
          <w:tcPr>
            <w:tcW w:w="2415" w:type="dxa"/>
            <w:vAlign w:val="center"/>
          </w:tcPr>
          <w:p>
            <w:pPr>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是否允许联合体投标</w:t>
            </w:r>
          </w:p>
        </w:tc>
        <w:tc>
          <w:tcPr>
            <w:tcW w:w="5774" w:type="dxa"/>
            <w:vAlign w:val="center"/>
          </w:tcPr>
          <w:p>
            <w:pPr>
              <w:pStyle w:val="8"/>
              <w:spacing w:beforeLines="50" w:afterLines="50"/>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投标人应提交的</w:t>
            </w:r>
          </w:p>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商务文件</w:t>
            </w:r>
          </w:p>
        </w:tc>
        <w:tc>
          <w:tcPr>
            <w:tcW w:w="5774" w:type="dxa"/>
            <w:vAlign w:val="center"/>
          </w:tcPr>
          <w:p>
            <w:pPr>
              <w:pStyle w:val="8"/>
              <w:numPr>
                <w:ilvl w:val="0"/>
                <w:numId w:val="1"/>
              </w:numPr>
              <w:ind w:left="-420" w:leftChars="-200"/>
              <w:rPr>
                <w:rFonts w:asciiTheme="minorEastAsia" w:hAnsiTheme="minorEastAsia" w:cstheme="minorEastAsia"/>
                <w:bCs/>
                <w:highlight w:val="none"/>
              </w:rPr>
            </w:pPr>
            <w:r>
              <w:rPr>
                <w:rFonts w:hint="eastAsia" w:asciiTheme="minorEastAsia" w:hAnsiTheme="minorEastAsia" w:cstheme="minorEastAsia"/>
                <w:bCs/>
              </w:rPr>
              <w:t>1、</w:t>
            </w:r>
            <w:r>
              <w:rPr>
                <w:rFonts w:hint="eastAsia" w:asciiTheme="minorEastAsia" w:hAnsiTheme="minorEastAsia" w:cstheme="minorEastAsia"/>
                <w:bCs/>
                <w:color w:val="000000" w:themeColor="text1"/>
                <w:highlight w:val="none"/>
                <w14:textFill>
                  <w14:solidFill>
                    <w14:schemeClr w14:val="tx1"/>
                  </w14:solidFill>
                </w14:textFill>
              </w:rPr>
              <w:t>★</w:t>
            </w:r>
            <w:r>
              <w:rPr>
                <w:rFonts w:hint="eastAsia" w:asciiTheme="minorEastAsia" w:hAnsiTheme="minorEastAsia" w:cstheme="minorEastAsia"/>
                <w:bCs/>
                <w:highlight w:val="none"/>
              </w:rPr>
              <w:t>投标书。</w:t>
            </w:r>
          </w:p>
          <w:p>
            <w:pPr>
              <w:pStyle w:val="8"/>
              <w:numPr>
                <w:ilvl w:val="0"/>
                <w:numId w:val="1"/>
              </w:numPr>
              <w:ind w:left="-420" w:leftChars="-200"/>
              <w:rPr>
                <w:rFonts w:asciiTheme="minorEastAsia" w:hAnsiTheme="minorEastAsia" w:cstheme="minorEastAsia"/>
                <w:bCs/>
                <w:highlight w:val="none"/>
              </w:rPr>
            </w:pPr>
            <w:r>
              <w:rPr>
                <w:rFonts w:hint="eastAsia" w:asciiTheme="minorEastAsia" w:hAnsiTheme="minorEastAsia" w:cstheme="minorEastAsia"/>
                <w:bCs/>
                <w:highlight w:val="none"/>
              </w:rPr>
              <w:t>2、</w:t>
            </w:r>
            <w:r>
              <w:rPr>
                <w:rFonts w:hint="eastAsia" w:asciiTheme="minorEastAsia" w:hAnsiTheme="minorEastAsia" w:cstheme="minorEastAsia"/>
                <w:bCs/>
                <w:color w:val="000000" w:themeColor="text1"/>
                <w:highlight w:val="none"/>
                <w14:textFill>
                  <w14:solidFill>
                    <w14:schemeClr w14:val="tx1"/>
                  </w14:solidFill>
                </w14:textFill>
              </w:rPr>
              <w:t>★</w:t>
            </w:r>
            <w:r>
              <w:rPr>
                <w:rFonts w:hint="eastAsia" w:asciiTheme="minorEastAsia" w:hAnsiTheme="minorEastAsia" w:cstheme="minorEastAsia"/>
                <w:bCs/>
                <w:highlight w:val="none"/>
              </w:rPr>
              <w:t>法定代表人授权委托书。</w:t>
            </w:r>
          </w:p>
          <w:p>
            <w:pPr>
              <w:pStyle w:val="8"/>
              <w:ind w:left="-420" w:leftChars="-200" w:firstLine="420" w:firstLineChars="200"/>
              <w:rPr>
                <w:rFonts w:asciiTheme="minorEastAsia" w:hAnsiTheme="minorEastAsia" w:cstheme="minorEastAsia"/>
                <w:bCs/>
              </w:rPr>
            </w:pPr>
            <w:r>
              <w:rPr>
                <w:rFonts w:hint="eastAsia" w:asciiTheme="minorEastAsia" w:hAnsiTheme="minorEastAsia" w:cstheme="minorEastAsia"/>
                <w:bCs/>
                <w:highlight w:val="none"/>
              </w:rPr>
              <w:t>3、</w:t>
            </w:r>
            <w:r>
              <w:rPr>
                <w:rFonts w:hint="eastAsia" w:asciiTheme="minorEastAsia" w:hAnsiTheme="minorEastAsia" w:cstheme="minorEastAsia"/>
                <w:bCs/>
                <w:color w:val="000000" w:themeColor="text1"/>
                <w:highlight w:val="none"/>
                <w14:textFill>
                  <w14:solidFill>
                    <w14:schemeClr w14:val="tx1"/>
                  </w14:solidFill>
                </w14:textFill>
              </w:rPr>
              <w:t>★</w:t>
            </w:r>
            <w:r>
              <w:rPr>
                <w:rFonts w:hint="eastAsia" w:asciiTheme="minorEastAsia" w:hAnsiTheme="minorEastAsia" w:cstheme="minorEastAsia"/>
                <w:bCs/>
              </w:rPr>
              <w:t>营业执照副本复印件，并加盖投标人公章。</w:t>
            </w:r>
          </w:p>
          <w:p>
            <w:pPr>
              <w:pStyle w:val="8"/>
              <w:ind w:left="-420" w:leftChars="-200" w:firstLine="420" w:firstLineChars="200"/>
              <w:rPr>
                <w:rFonts w:asciiTheme="minorEastAsia" w:hAnsiTheme="minorEastAsia" w:cstheme="minorEastAsia"/>
                <w:bCs/>
              </w:rPr>
            </w:pPr>
            <w:r>
              <w:rPr>
                <w:rFonts w:hint="eastAsia" w:asciiTheme="minorEastAsia" w:hAnsiTheme="minorEastAsia" w:cstheme="minorEastAsia"/>
                <w:bCs/>
              </w:rPr>
              <w:t>4、财务状况报告，依法缴纳税收和社会保障资金的相关材料。</w:t>
            </w:r>
          </w:p>
          <w:p>
            <w:pPr>
              <w:pStyle w:val="8"/>
              <w:rPr>
                <w:rFonts w:asciiTheme="minorEastAsia" w:hAnsiTheme="minorEastAsia" w:cstheme="minorEastAsia"/>
                <w:bCs/>
              </w:rPr>
            </w:pPr>
            <w:r>
              <w:rPr>
                <w:rFonts w:hint="eastAsia" w:asciiTheme="minorEastAsia" w:hAnsiTheme="minorEastAsia" w:cstheme="minorEastAsia"/>
                <w:bCs/>
              </w:rPr>
              <w:t>财务状况报告指年报（至少包含同一时期的资产负债表、利润表、现金流量表），或者季报（至少包含同一时期的资产负债表、利润表），或者基本开户银行出具的资信证明（并提供开户许可证）；</w:t>
            </w:r>
          </w:p>
          <w:p>
            <w:pPr>
              <w:pStyle w:val="8"/>
              <w:ind w:left="0" w:leftChars="0" w:firstLine="0" w:firstLineChars="0"/>
              <w:rPr>
                <w:rFonts w:asciiTheme="minorEastAsia" w:hAnsiTheme="minorEastAsia" w:cstheme="minorEastAsia"/>
                <w:bCs/>
              </w:rPr>
            </w:pPr>
            <w:r>
              <w:rPr>
                <w:rFonts w:hint="eastAsia" w:asciiTheme="minorEastAsia" w:hAnsiTheme="minorEastAsia" w:cstheme="minorEastAsia"/>
                <w:bCs/>
              </w:rPr>
              <w:t>5、</w:t>
            </w:r>
            <w:r>
              <w:rPr>
                <w:rFonts w:hint="eastAsia" w:asciiTheme="minorEastAsia" w:hAnsiTheme="minorEastAsia" w:cstheme="minorEastAsia"/>
                <w:bCs/>
                <w:color w:val="000000" w:themeColor="text1"/>
                <w:highlight w:val="none"/>
                <w14:textFill>
                  <w14:solidFill>
                    <w14:schemeClr w14:val="tx1"/>
                  </w14:solidFill>
                </w14:textFill>
              </w:rPr>
              <w:t>★</w:t>
            </w:r>
            <w:r>
              <w:rPr>
                <w:rFonts w:hint="eastAsia" w:asciiTheme="minorEastAsia" w:hAnsiTheme="minorEastAsia" w:cstheme="minorEastAsia"/>
                <w:bCs/>
              </w:rPr>
              <w:t>依法缴纳税收的证明材料主要是供应商税务登记证以及缴纳增值税或营业税或企业所得税的凭据；</w:t>
            </w:r>
          </w:p>
          <w:p>
            <w:pPr>
              <w:pStyle w:val="8"/>
              <w:ind w:left="-420" w:leftChars="-200" w:firstLine="420" w:firstLineChars="200"/>
              <w:rPr>
                <w:rFonts w:asciiTheme="minorEastAsia" w:hAnsiTheme="minorEastAsia" w:cstheme="minorEastAsia"/>
                <w:bCs/>
              </w:rPr>
            </w:pPr>
            <w:r>
              <w:rPr>
                <w:rFonts w:hint="eastAsia" w:asciiTheme="minorEastAsia" w:hAnsiTheme="minorEastAsia" w:cstheme="minorEastAsia"/>
                <w:bCs/>
              </w:rPr>
              <w:t>6、经信用中国信息查询，有失信信息记录或在禁止参加政府</w:t>
            </w:r>
          </w:p>
          <w:p>
            <w:pPr>
              <w:pStyle w:val="8"/>
              <w:ind w:left="-420" w:leftChars="-200" w:firstLine="420" w:firstLineChars="200"/>
              <w:rPr>
                <w:rFonts w:asciiTheme="minorEastAsia" w:hAnsiTheme="minorEastAsia" w:cstheme="minorEastAsia"/>
                <w:bCs/>
              </w:rPr>
            </w:pPr>
            <w:r>
              <w:rPr>
                <w:rFonts w:hint="eastAsia" w:asciiTheme="minorEastAsia" w:hAnsiTheme="minorEastAsia" w:cstheme="minorEastAsia"/>
                <w:bCs/>
              </w:rPr>
              <w:t>采购活动处罚期内的供应商不能成为合格投标人。</w:t>
            </w:r>
          </w:p>
          <w:p>
            <w:pPr>
              <w:pStyle w:val="8"/>
              <w:numPr>
                <w:ilvl w:val="0"/>
                <w:numId w:val="2"/>
              </w:numPr>
              <w:ind w:left="-420" w:leftChars="-200" w:firstLine="420" w:firstLineChars="200"/>
              <w:rPr>
                <w:rFonts w:asciiTheme="minorEastAsia" w:hAnsiTheme="minorEastAsia" w:cstheme="minorEastAsia"/>
                <w:bCs/>
              </w:rPr>
            </w:pPr>
            <w:r>
              <w:rPr>
                <w:rFonts w:hint="eastAsia" w:asciiTheme="minorEastAsia" w:hAnsiTheme="minorEastAsia" w:cstheme="minorEastAsia"/>
                <w:bCs/>
                <w:color w:val="000000" w:themeColor="text1"/>
                <w:highlight w:val="none"/>
                <w14:textFill>
                  <w14:solidFill>
                    <w14:schemeClr w14:val="tx1"/>
                  </w14:solidFill>
                </w14:textFill>
              </w:rPr>
              <w:t>★</w:t>
            </w:r>
            <w:r>
              <w:rPr>
                <w:rFonts w:hint="eastAsia" w:asciiTheme="minorEastAsia" w:hAnsiTheme="minorEastAsia" w:cstheme="minorEastAsia"/>
                <w:bCs/>
              </w:rPr>
              <w:t>廉洁诚信自律承诺书</w:t>
            </w:r>
          </w:p>
          <w:p>
            <w:pPr>
              <w:pStyle w:val="8"/>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rPr>
              <w:t>8、投标人认为需要提供的其他商务资料。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投标人应提交的</w:t>
            </w:r>
          </w:p>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技术文件</w:t>
            </w:r>
          </w:p>
        </w:tc>
        <w:tc>
          <w:tcPr>
            <w:tcW w:w="5774" w:type="dxa"/>
            <w:vAlign w:val="center"/>
          </w:tcPr>
          <w:p>
            <w:pPr>
              <w:pStyle w:val="8"/>
              <w:ind w:left="-420" w:leftChars="-200"/>
              <w:rPr>
                <w:rFonts w:asciiTheme="minorEastAsia" w:hAnsiTheme="minorEastAsia" w:cstheme="minorEastAsia"/>
                <w:bCs/>
                <w:color w:val="000000" w:themeColor="text1"/>
                <w:highlight w:val="red"/>
                <w14:textFill>
                  <w14:solidFill>
                    <w14:schemeClr w14:val="tx1"/>
                  </w14:solidFill>
                </w14:textFill>
              </w:rPr>
            </w:pPr>
            <w:r>
              <w:rPr>
                <w:rFonts w:hint="eastAsia" w:asciiTheme="minorEastAsia" w:hAnsiTheme="minorEastAsia" w:cstheme="minorEastAsia"/>
                <w:bCs/>
                <w:color w:val="000000" w:themeColor="text1"/>
                <w:highlight w:val="red"/>
                <w14:textFill>
                  <w14:solidFill>
                    <w14:schemeClr w14:val="tx1"/>
                  </w14:solidFill>
                </w14:textFill>
              </w:rPr>
              <w:t xml:space="preserve">； </w:t>
            </w:r>
          </w:p>
          <w:p>
            <w:pPr>
              <w:pStyle w:val="8"/>
              <w:numPr>
                <w:ilvl w:val="0"/>
                <w:numId w:val="3"/>
              </w:numPr>
              <w:ind w:left="-420" w:leftChars="-200" w:firstLine="422" w:firstLineChars="200"/>
              <w:rPr>
                <w:rFonts w:asciiTheme="minorEastAsia" w:hAnsiTheme="minorEastAsia" w:cstheme="minorEastAsia"/>
                <w:b/>
                <w:bCs w:val="0"/>
                <w:color w:val="000000" w:themeColor="text1"/>
                <w14:textFill>
                  <w14:solidFill>
                    <w14:schemeClr w14:val="tx1"/>
                  </w14:solidFill>
                </w14:textFill>
              </w:rPr>
            </w:pPr>
            <w:r>
              <w:rPr>
                <w:rFonts w:hint="eastAsia" w:asciiTheme="minorEastAsia" w:hAnsiTheme="minorEastAsia" w:cstheme="minorEastAsia"/>
                <w:b/>
                <w:bCs w:val="0"/>
                <w:color w:val="000000" w:themeColor="text1"/>
                <w14:textFill>
                  <w14:solidFill>
                    <w14:schemeClr w14:val="tx1"/>
                  </w14:solidFill>
                </w14:textFill>
              </w:rPr>
              <w:t>投标报价清单一份（</w:t>
            </w:r>
            <w:r>
              <w:rPr>
                <w:rFonts w:hint="eastAsia" w:asciiTheme="minorEastAsia" w:hAnsiTheme="minorEastAsia" w:cstheme="minorEastAsia"/>
                <w:b/>
                <w:bCs w:val="0"/>
                <w:color w:val="000000" w:themeColor="text1"/>
                <w:lang w:val="en-US" w:eastAsia="zh-CN"/>
                <w14:textFill>
                  <w14:solidFill>
                    <w14:schemeClr w14:val="tx1"/>
                  </w14:solidFill>
                </w14:textFill>
              </w:rPr>
              <w:t>两种单价均应填报</w:t>
            </w:r>
            <w:r>
              <w:rPr>
                <w:rFonts w:hint="eastAsia" w:asciiTheme="minorEastAsia" w:hAnsiTheme="minorEastAsia" w:cstheme="minorEastAsia"/>
                <w:b/>
                <w:bCs w:val="0"/>
                <w:color w:val="000000" w:themeColor="text1"/>
                <w14:textFill>
                  <w14:solidFill>
                    <w14:schemeClr w14:val="tx1"/>
                  </w14:solidFill>
                </w14:textFill>
              </w:rPr>
              <w:t>）</w:t>
            </w:r>
          </w:p>
          <w:p>
            <w:pPr>
              <w:pStyle w:val="8"/>
              <w:ind w:left="-420" w:leftChars="-200" w:firstLine="420" w:firstLineChars="200"/>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2、厂家维修资质，提供三年内的信誉和业绩证明，例如售合销   同、销售发票、其他客户评价等</w:t>
            </w:r>
          </w:p>
          <w:p>
            <w:pPr>
              <w:pStyle w:val="8"/>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rPr>
              <w:t>3、</w:t>
            </w:r>
            <w:r>
              <w:rPr>
                <w:rFonts w:hint="eastAsia" w:asciiTheme="minorEastAsia" w:hAnsiTheme="minorEastAsia" w:cstheme="minorEastAsia"/>
                <w:bCs/>
                <w:color w:val="000000" w:themeColor="text1"/>
                <w14:textFill>
                  <w14:solidFill>
                    <w14:schemeClr w14:val="tx1"/>
                  </w14:solidFill>
                </w14:textFill>
              </w:rPr>
              <w:t>售后服务承诺书一份</w:t>
            </w:r>
          </w:p>
          <w:p>
            <w:pPr>
              <w:pStyle w:val="8"/>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rPr>
              <w:t>4、</w:t>
            </w:r>
            <w:r>
              <w:rPr>
                <w:rFonts w:hint="eastAsia" w:asciiTheme="minorEastAsia" w:hAnsiTheme="minorEastAsia" w:cstheme="minorEastAsia"/>
                <w:bCs/>
                <w:color w:val="000000" w:themeColor="text1"/>
                <w14:textFill>
                  <w14:solidFill>
                    <w14:schemeClr w14:val="tx1"/>
                  </w14:solidFill>
                </w14:textFill>
              </w:rPr>
              <w:t>投标人认为需要提供的其它说明和资料</w:t>
            </w:r>
          </w:p>
          <w:p>
            <w:pPr>
              <w:pStyle w:val="8"/>
              <w:ind w:left="-420" w:leftChars="-200" w:firstLine="420" w:firstLineChars="200"/>
              <w:rPr>
                <w:rFonts w:asciiTheme="minorEastAsia" w:hAnsiTheme="minorEastAsia" w:cstheme="minorEastAsia"/>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投标保证金</w:t>
            </w:r>
          </w:p>
        </w:tc>
        <w:tc>
          <w:tcPr>
            <w:tcW w:w="5774" w:type="dxa"/>
            <w:vAlign w:val="center"/>
          </w:tcPr>
          <w:p>
            <w:pPr>
              <w:spacing w:line="360" w:lineRule="auto"/>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w:t>
            </w:r>
          </w:p>
        </w:tc>
        <w:tc>
          <w:tcPr>
            <w:tcW w:w="2415" w:type="dxa"/>
            <w:vAlign w:val="center"/>
          </w:tcPr>
          <w:p>
            <w:pPr>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是否接受可选择或可调整的投标和报价</w:t>
            </w:r>
          </w:p>
        </w:tc>
        <w:tc>
          <w:tcPr>
            <w:tcW w:w="5774" w:type="dxa"/>
            <w:vAlign w:val="center"/>
          </w:tcPr>
          <w:p>
            <w:pPr>
              <w:pStyle w:val="25"/>
              <w:spacing w:beforeLines="50" w:afterLines="50" w:line="240" w:lineRule="auto"/>
              <w:ind w:left="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w:t>
            </w:r>
          </w:p>
        </w:tc>
        <w:tc>
          <w:tcPr>
            <w:tcW w:w="2415" w:type="dxa"/>
            <w:vAlign w:val="center"/>
          </w:tcPr>
          <w:p>
            <w:pPr>
              <w:pStyle w:val="28"/>
              <w:spacing w:before="0" w:after="0"/>
              <w:jc w:val="left"/>
              <w:rPr>
                <w:rFonts w:asciiTheme="minorEastAsia" w:hAnsiTheme="minorEastAsia" w:eastAsiaTheme="minorEastAsia" w:cstheme="minorEastAsia"/>
                <w:b w:val="0"/>
                <w:color w:val="000000" w:themeColor="text1"/>
                <w:szCs w:val="21"/>
                <w14:textFill>
                  <w14:solidFill>
                    <w14:schemeClr w14:val="tx1"/>
                  </w14:solidFill>
                </w14:textFill>
              </w:rPr>
            </w:pPr>
            <w:r>
              <w:rPr>
                <w:rFonts w:hint="eastAsia" w:asciiTheme="minorEastAsia" w:hAnsiTheme="minorEastAsia" w:eastAsiaTheme="minorEastAsia" w:cstheme="minorEastAsia"/>
                <w:b w:val="0"/>
                <w:color w:val="000000" w:themeColor="text1"/>
                <w:szCs w:val="21"/>
                <w14:textFill>
                  <w14:solidFill>
                    <w14:schemeClr w14:val="tx1"/>
                  </w14:solidFill>
                </w14:textFill>
              </w:rPr>
              <w:t>是否允许投标人将项目非主体、非关键性工作交由他人完成</w:t>
            </w:r>
          </w:p>
        </w:tc>
        <w:tc>
          <w:tcPr>
            <w:tcW w:w="5774" w:type="dxa"/>
            <w:vAlign w:val="center"/>
          </w:tcPr>
          <w:p>
            <w:pPr>
              <w:pStyle w:val="25"/>
              <w:spacing w:before="0" w:after="0" w:line="240" w:lineRule="auto"/>
              <w:ind w:left="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w:t>
            </w:r>
          </w:p>
        </w:tc>
        <w:tc>
          <w:tcPr>
            <w:tcW w:w="2415" w:type="dxa"/>
            <w:vAlign w:val="center"/>
          </w:tcPr>
          <w:p>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现场踏勘</w:t>
            </w:r>
          </w:p>
        </w:tc>
        <w:tc>
          <w:tcPr>
            <w:tcW w:w="5774" w:type="dxa"/>
            <w:vAlign w:val="center"/>
          </w:tcPr>
          <w:p>
            <w:pPr>
              <w:pStyle w:val="8"/>
              <w:spacing w:beforeLines="50" w:afterLines="50"/>
              <w:rPr>
                <w:rFonts w:asciiTheme="minorEastAsia" w:hAnsi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Cs/>
                <w:color w:val="000000" w:themeColor="text1"/>
                <w:highlight w:val="none"/>
                <w14:textFill>
                  <w14:solidFill>
                    <w14:schemeClr w14:val="tx1"/>
                  </w14:solidFill>
                </w14:textFill>
              </w:rPr>
              <w:t>★</w:t>
            </w:r>
            <w:r>
              <w:rPr>
                <w:rFonts w:hint="eastAsia" w:asciiTheme="minorEastAsia" w:hAnsiTheme="minorEastAsia" w:cstheme="minorEastAsia"/>
                <w:color w:val="000000" w:themeColor="text1"/>
                <w:highlight w:val="none"/>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投标文件有效期</w:t>
            </w:r>
          </w:p>
        </w:tc>
        <w:tc>
          <w:tcPr>
            <w:tcW w:w="5774" w:type="dxa"/>
            <w:vAlign w:val="center"/>
          </w:tcPr>
          <w:p>
            <w:pPr>
              <w:pStyle w:val="25"/>
              <w:spacing w:before="0" w:after="0" w:line="240" w:lineRule="auto"/>
              <w:ind w:left="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投标文件份数</w:t>
            </w:r>
          </w:p>
        </w:tc>
        <w:tc>
          <w:tcPr>
            <w:tcW w:w="5774" w:type="dxa"/>
            <w:vAlign w:val="center"/>
          </w:tcPr>
          <w:p>
            <w:pPr>
              <w:pStyle w:val="25"/>
              <w:spacing w:before="0" w:after="0" w:line="240" w:lineRule="auto"/>
              <w:ind w:left="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投标文件一式</w:t>
            </w: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bCs/>
                <w:color w:val="000000" w:themeColor="text1"/>
                <w:szCs w:val="21"/>
                <w14:textFill>
                  <w14:solidFill>
                    <w14:schemeClr w14:val="tx1"/>
                  </w14:solidFill>
                </w14:textFill>
              </w:rPr>
              <w:t>份（其中正本</w:t>
            </w: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bCs/>
                <w:color w:val="000000" w:themeColor="text1"/>
                <w:szCs w:val="21"/>
                <w14:textFill>
                  <w14:solidFill>
                    <w14:schemeClr w14:val="tx1"/>
                  </w14:solidFill>
                </w14:textFill>
              </w:rPr>
              <w:t>份，副本</w:t>
            </w: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bCs/>
                <w:color w:val="000000" w:themeColor="text1"/>
                <w:szCs w:val="2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是否允许进口产品投标</w:t>
            </w:r>
          </w:p>
        </w:tc>
        <w:tc>
          <w:tcPr>
            <w:tcW w:w="5774" w:type="dxa"/>
            <w:vAlign w:val="center"/>
          </w:tcPr>
          <w:p>
            <w:pPr>
              <w:pStyle w:val="25"/>
              <w:spacing w:before="0" w:after="0" w:line="240" w:lineRule="auto"/>
              <w:ind w:left="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w:t>
            </w:r>
          </w:p>
        </w:tc>
        <w:tc>
          <w:tcPr>
            <w:tcW w:w="2415" w:type="dxa"/>
            <w:vAlign w:val="center"/>
          </w:tcPr>
          <w:p>
            <w:pP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其他要求</w:t>
            </w:r>
          </w:p>
        </w:tc>
        <w:tc>
          <w:tcPr>
            <w:tcW w:w="5774" w:type="dxa"/>
            <w:vAlign w:val="center"/>
          </w:tcPr>
          <w:p>
            <w:pPr>
              <w:pStyle w:val="25"/>
              <w:spacing w:before="0" w:after="0" w:line="240" w:lineRule="auto"/>
              <w:ind w:left="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详见招标文件</w:t>
            </w:r>
          </w:p>
        </w:tc>
      </w:tr>
    </w:tbl>
    <w:p>
      <w:pPr>
        <w:rPr>
          <w:color w:val="000000" w:themeColor="text1"/>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Theme="majorEastAsia" w:hAnsiTheme="majorEastAsia" w:eastAsiaTheme="majorEastAsia" w:cstheme="majorEastAsia"/>
          <w:color w:val="000000" w:themeColor="text1"/>
          <w:sz w:val="24"/>
          <w14:textFill>
            <w14:solidFill>
              <w14:schemeClr w14:val="tx1"/>
            </w14:solidFill>
          </w14:textFill>
        </w:rPr>
      </w:pPr>
    </w:p>
    <w:p>
      <w:pPr>
        <w:spacing w:line="360" w:lineRule="auto"/>
        <w:ind w:firstLine="1830"/>
        <w:jc w:val="center"/>
        <w:rPr>
          <w:rFonts w:asciiTheme="majorEastAsia" w:hAnsiTheme="majorEastAsia" w:eastAsiaTheme="majorEastAsia" w:cstheme="majorEastAsia"/>
          <w:color w:val="000000" w:themeColor="text1"/>
          <w:sz w:val="24"/>
          <w14:textFill>
            <w14:solidFill>
              <w14:schemeClr w14:val="tx1"/>
            </w14:solidFill>
          </w14:textFill>
        </w:rPr>
      </w:pPr>
    </w:p>
    <w:p>
      <w:pPr>
        <w:spacing w:line="360" w:lineRule="auto"/>
        <w:ind w:firstLine="1830"/>
        <w:jc w:val="center"/>
        <w:rPr>
          <w:rFonts w:asciiTheme="majorEastAsia" w:hAnsiTheme="majorEastAsia" w:eastAsiaTheme="majorEastAsia" w:cstheme="majorEastAsia"/>
          <w:color w:val="000000" w:themeColor="text1"/>
          <w:sz w:val="24"/>
          <w14:textFill>
            <w14:solidFill>
              <w14:schemeClr w14:val="tx1"/>
            </w14:solidFill>
          </w14:textFill>
        </w:rPr>
      </w:pPr>
    </w:p>
    <w:p>
      <w:pPr>
        <w:spacing w:line="360" w:lineRule="auto"/>
        <w:ind w:firstLine="1830"/>
        <w:jc w:val="center"/>
        <w:rPr>
          <w:rFonts w:asciiTheme="majorEastAsia" w:hAnsiTheme="majorEastAsia" w:eastAsiaTheme="majorEastAsia" w:cstheme="majorEastAsia"/>
          <w:color w:val="000000" w:themeColor="text1"/>
          <w:sz w:val="24"/>
          <w14:textFill>
            <w14:solidFill>
              <w14:schemeClr w14:val="tx1"/>
            </w14:solidFill>
          </w14:textFill>
        </w:rPr>
      </w:pPr>
    </w:p>
    <w:p>
      <w:pPr>
        <w:spacing w:line="360" w:lineRule="auto"/>
        <w:ind w:firstLine="1830"/>
        <w:jc w:val="center"/>
        <w:rPr>
          <w:rFonts w:asciiTheme="majorEastAsia" w:hAnsiTheme="majorEastAsia" w:eastAsiaTheme="majorEastAsia" w:cstheme="majorEastAsia"/>
          <w:color w:val="000000" w:themeColor="text1"/>
          <w:sz w:val="24"/>
          <w14:textFill>
            <w14:solidFill>
              <w14:schemeClr w14:val="tx1"/>
            </w14:solidFill>
          </w14:textFill>
        </w:rPr>
      </w:pPr>
    </w:p>
    <w:p>
      <w:pPr>
        <w:widowControl/>
        <w:jc w:val="left"/>
        <w:rPr>
          <w:b/>
          <w:bCs/>
          <w:color w:val="000000" w:themeColor="text1"/>
          <w:kern w:val="44"/>
          <w:sz w:val="36"/>
          <w:szCs w:val="36"/>
          <w14:textFill>
            <w14:solidFill>
              <w14:schemeClr w14:val="tx1"/>
            </w14:solidFill>
          </w14:textFill>
        </w:rPr>
      </w:pPr>
      <w:r>
        <w:rPr>
          <w:color w:val="000000" w:themeColor="text1"/>
          <w:sz w:val="36"/>
          <w:szCs w:val="36"/>
          <w14:textFill>
            <w14:solidFill>
              <w14:schemeClr w14:val="tx1"/>
            </w14:solidFill>
          </w14:textFill>
        </w:rPr>
        <w:br w:type="page"/>
      </w:r>
    </w:p>
    <w:p>
      <w:pPr>
        <w:pStyle w:val="27"/>
        <w:jc w:val="both"/>
        <w:rPr>
          <w:rFonts w:cs="Times New Roman"/>
          <w:color w:val="000000" w:themeColor="text1"/>
          <w:sz w:val="36"/>
          <w:szCs w:val="36"/>
          <w14:textFill>
            <w14:solidFill>
              <w14:schemeClr w14:val="tx1"/>
            </w14:solidFill>
          </w14:textFill>
        </w:rPr>
      </w:pPr>
      <w:r>
        <w:rPr>
          <w:rFonts w:hint="eastAsia" w:cs="Times New Roman"/>
          <w:color w:val="000000" w:themeColor="text1"/>
          <w:sz w:val="36"/>
          <w:szCs w:val="36"/>
          <w14:textFill>
            <w14:solidFill>
              <w14:schemeClr w14:val="tx1"/>
            </w14:solidFill>
          </w14:textFill>
        </w:rPr>
        <w:t>第二章  采购项目说明及要求</w:t>
      </w:r>
    </w:p>
    <w:p>
      <w:pPr>
        <w:pStyle w:val="27"/>
        <w:ind w:left="1486" w:hanging="1486"/>
        <w:jc w:val="both"/>
        <w:rPr>
          <w:rFonts w:asciiTheme="majorEastAsia" w:hAnsiTheme="majorEastAsia" w:eastAsiaTheme="majorEastAsia" w:cstheme="majorEastAsia"/>
          <w:bCs w:val="0"/>
          <w:sz w:val="24"/>
        </w:rPr>
      </w:pPr>
      <w:r>
        <w:rPr>
          <w:rFonts w:hint="eastAsia" w:asciiTheme="majorEastAsia" w:hAnsiTheme="majorEastAsia" w:eastAsiaTheme="majorEastAsia" w:cstheme="majorEastAsia"/>
          <w:bCs w:val="0"/>
          <w:sz w:val="24"/>
        </w:rPr>
        <w:t>一、采购项目说明</w:t>
      </w:r>
    </w:p>
    <w:p>
      <w:pPr>
        <w:pStyle w:val="27"/>
        <w:numPr>
          <w:ilvl w:val="0"/>
          <w:numId w:val="4"/>
        </w:numPr>
        <w:jc w:val="both"/>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项目内容：</w:t>
      </w:r>
    </w:p>
    <w:p>
      <w:pPr>
        <w:pStyle w:val="27"/>
        <w:ind w:left="105" w:leftChars="50" w:firstLine="480" w:firstLineChars="200"/>
        <w:jc w:val="both"/>
        <w:rPr>
          <w:rFonts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b w:val="0"/>
          <w:color w:val="auto"/>
          <w:kern w:val="0"/>
          <w:sz w:val="24"/>
          <w:szCs w:val="24"/>
        </w:rPr>
        <w:t>本次招标内容为厦门大学三个校区（思明校区、漳州校区、翔安校区）学生公寓家具维修项目。维修项目包含：椅子、书桌、抽屉、键盘、电脑键盘托、衣柜、蚊帐架、书架、导轨、床护栏、床梯、铁架床、床板、封边条、把手等。维修须根据各校区学生公寓家具实际情况进行项目检修，最终按实际使用并验收合格的材料、配件数量等进行结算。投标人应对所有的招标项目进行投标，不允许只对部分内容进行投标。</w:t>
      </w:r>
    </w:p>
    <w:p>
      <w:pPr>
        <w:pStyle w:val="27"/>
        <w:ind w:left="105" w:leftChars="50" w:firstLine="480" w:firstLineChars="200"/>
        <w:jc w:val="both"/>
        <w:rPr>
          <w:rFonts w:hint="eastAsia"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b w:val="0"/>
          <w:color w:val="auto"/>
          <w:kern w:val="0"/>
          <w:sz w:val="24"/>
          <w:szCs w:val="24"/>
        </w:rPr>
        <w:t>2、</w:t>
      </w:r>
      <w:r>
        <w:rPr>
          <w:rFonts w:hint="eastAsia" w:asciiTheme="majorEastAsia" w:hAnsiTheme="majorEastAsia" w:eastAsiaTheme="majorEastAsia" w:cstheme="majorEastAsia"/>
          <w:color w:val="auto"/>
          <w:kern w:val="0"/>
          <w:sz w:val="24"/>
        </w:rPr>
        <w:t>服务期限：</w:t>
      </w:r>
      <w:r>
        <w:rPr>
          <w:rFonts w:hint="eastAsia" w:asciiTheme="majorEastAsia" w:hAnsiTheme="majorEastAsia" w:eastAsiaTheme="majorEastAsia" w:cstheme="majorEastAsia"/>
          <w:color w:val="auto"/>
          <w:kern w:val="0"/>
          <w:sz w:val="24"/>
          <w:lang w:val="en-US" w:eastAsia="zh-CN"/>
        </w:rPr>
        <w:t>两</w:t>
      </w:r>
      <w:r>
        <w:rPr>
          <w:rFonts w:hint="eastAsia" w:asciiTheme="majorEastAsia" w:hAnsiTheme="majorEastAsia" w:eastAsiaTheme="majorEastAsia" w:cstheme="majorEastAsia"/>
          <w:color w:val="auto"/>
          <w:kern w:val="0"/>
          <w:sz w:val="24"/>
        </w:rPr>
        <w:t>年，每年暑期对学生宿舍空房间内的家具进行检查维修</w:t>
      </w:r>
      <w:r>
        <w:rPr>
          <w:rFonts w:hint="eastAsia" w:asciiTheme="majorEastAsia" w:hAnsiTheme="majorEastAsia" w:eastAsiaTheme="majorEastAsia" w:cstheme="majorEastAsia"/>
          <w:b w:val="0"/>
          <w:color w:val="auto"/>
          <w:kern w:val="0"/>
          <w:sz w:val="24"/>
          <w:szCs w:val="24"/>
        </w:rPr>
        <w:t>，前一年维修完成且符合招标方各项服务要求、并且无违约情况可续签下一年合同。预计维修时间</w:t>
      </w:r>
      <w:r>
        <w:rPr>
          <w:rFonts w:hint="eastAsia" w:asciiTheme="majorEastAsia" w:hAnsiTheme="majorEastAsia" w:eastAsiaTheme="majorEastAsia" w:cstheme="majorEastAsia"/>
          <w:b w:val="0"/>
          <w:color w:val="auto"/>
          <w:kern w:val="0"/>
          <w:sz w:val="24"/>
          <w:szCs w:val="24"/>
          <w:lang w:eastAsia="zh-CN"/>
        </w:rPr>
        <w:t>为2022年-202</w:t>
      </w:r>
      <w:r>
        <w:rPr>
          <w:rFonts w:hint="eastAsia" w:asciiTheme="majorEastAsia" w:hAnsiTheme="majorEastAsia" w:eastAsiaTheme="majorEastAsia" w:cstheme="majorEastAsia"/>
          <w:b w:val="0"/>
          <w:color w:val="auto"/>
          <w:kern w:val="0"/>
          <w:sz w:val="24"/>
          <w:szCs w:val="24"/>
          <w:lang w:val="en-US" w:eastAsia="zh-CN"/>
        </w:rPr>
        <w:t>3</w:t>
      </w:r>
      <w:r>
        <w:rPr>
          <w:rFonts w:hint="eastAsia" w:asciiTheme="majorEastAsia" w:hAnsiTheme="majorEastAsia" w:eastAsiaTheme="majorEastAsia" w:cstheme="majorEastAsia"/>
          <w:b w:val="0"/>
          <w:color w:val="auto"/>
          <w:kern w:val="0"/>
          <w:sz w:val="24"/>
          <w:szCs w:val="24"/>
          <w:lang w:eastAsia="zh-CN"/>
        </w:rPr>
        <w:t>年的暑假</w:t>
      </w:r>
      <w:r>
        <w:rPr>
          <w:rFonts w:hint="eastAsia" w:asciiTheme="majorEastAsia" w:hAnsiTheme="majorEastAsia" w:eastAsiaTheme="majorEastAsia" w:cstheme="majorEastAsia"/>
          <w:b w:val="0"/>
          <w:color w:val="auto"/>
          <w:kern w:val="0"/>
          <w:sz w:val="24"/>
          <w:szCs w:val="24"/>
        </w:rPr>
        <w:t>，维修服务时间具体以招标方根据当年实际情况通知为准。</w:t>
      </w:r>
    </w:p>
    <w:p>
      <w:pPr>
        <w:pStyle w:val="27"/>
        <w:ind w:left="105" w:leftChars="50" w:firstLine="482" w:firstLineChars="200"/>
        <w:jc w:val="both"/>
        <w:rPr>
          <w:rFonts w:asciiTheme="majorEastAsia" w:hAnsiTheme="majorEastAsia" w:eastAsiaTheme="majorEastAsia" w:cstheme="majorEastAsia"/>
          <w:b w:val="0"/>
          <w:color w:val="auto"/>
          <w:kern w:val="0"/>
          <w:sz w:val="24"/>
          <w:szCs w:val="24"/>
          <w:highlight w:val="none"/>
        </w:rPr>
      </w:pPr>
      <w:r>
        <w:rPr>
          <w:rFonts w:hint="eastAsia" w:asciiTheme="majorEastAsia" w:hAnsiTheme="majorEastAsia" w:eastAsiaTheme="majorEastAsia" w:cstheme="majorEastAsia"/>
          <w:color w:val="auto"/>
          <w:kern w:val="0"/>
          <w:sz w:val="24"/>
          <w:szCs w:val="24"/>
        </w:rPr>
        <w:t>3、报价说明：</w:t>
      </w:r>
      <w:r>
        <w:rPr>
          <w:rFonts w:hint="eastAsia" w:asciiTheme="majorEastAsia" w:hAnsiTheme="majorEastAsia" w:eastAsiaTheme="majorEastAsia" w:cstheme="majorEastAsia"/>
          <w:b w:val="0"/>
          <w:color w:val="auto"/>
          <w:kern w:val="0"/>
          <w:sz w:val="24"/>
          <w:szCs w:val="24"/>
        </w:rPr>
        <w:t>维修完成以实际维修更换的配件数量计算，所报单价及总价应包括主辅材料、设备、运输、搬运、维修、拆装、发票税收等维修完工交付验收发生的所有费用。</w:t>
      </w:r>
    </w:p>
    <w:p>
      <w:pPr>
        <w:pStyle w:val="27"/>
        <w:ind w:left="105" w:leftChars="50" w:firstLine="482" w:firstLineChars="200"/>
        <w:jc w:val="both"/>
        <w:rPr>
          <w:rFonts w:hint="default" w:asciiTheme="majorEastAsia" w:hAnsiTheme="majorEastAsia" w:eastAsiaTheme="majorEastAsia" w:cstheme="majorEastAsia"/>
          <w:b w:val="0"/>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highlight w:val="none"/>
        </w:rPr>
        <w:t>4、</w:t>
      </w:r>
      <w:r>
        <w:rPr>
          <w:rFonts w:hint="eastAsia" w:asciiTheme="majorEastAsia" w:hAnsiTheme="majorEastAsia" w:eastAsiaTheme="majorEastAsia" w:cstheme="majorEastAsia"/>
          <w:color w:val="auto"/>
          <w:kern w:val="0"/>
          <w:sz w:val="24"/>
          <w:highlight w:val="none"/>
          <w:lang w:eastAsia="zh-CN"/>
        </w:rPr>
        <w:t>预计采购金额：</w:t>
      </w:r>
      <w:r>
        <w:rPr>
          <w:rFonts w:hint="eastAsia" w:asciiTheme="majorEastAsia" w:hAnsiTheme="majorEastAsia" w:eastAsiaTheme="majorEastAsia" w:cstheme="majorEastAsia"/>
          <w:b w:val="0"/>
          <w:color w:val="auto"/>
          <w:kern w:val="0"/>
          <w:sz w:val="24"/>
          <w:szCs w:val="24"/>
          <w:highlight w:val="none"/>
          <w:lang w:val="en-US" w:eastAsia="zh-CN"/>
        </w:rPr>
        <w:t>本项目检修量为三个校区学生</w:t>
      </w:r>
      <w:r>
        <w:rPr>
          <w:rFonts w:hint="eastAsia" w:asciiTheme="majorEastAsia" w:hAnsiTheme="majorEastAsia" w:eastAsiaTheme="majorEastAsia" w:cstheme="majorEastAsia"/>
          <w:b w:val="0"/>
          <w:color w:val="auto"/>
          <w:kern w:val="0"/>
          <w:sz w:val="24"/>
          <w:szCs w:val="24"/>
          <w:highlight w:val="none"/>
          <w:lang w:eastAsia="zh-CN"/>
        </w:rPr>
        <w:t>宿舍，共计</w:t>
      </w:r>
      <w:r>
        <w:rPr>
          <w:rFonts w:hint="eastAsia" w:asciiTheme="majorEastAsia" w:hAnsiTheme="majorEastAsia" w:eastAsiaTheme="majorEastAsia" w:cstheme="majorEastAsia"/>
          <w:b w:val="0"/>
          <w:color w:val="auto"/>
          <w:kern w:val="0"/>
          <w:sz w:val="24"/>
          <w:szCs w:val="24"/>
          <w:highlight w:val="none"/>
          <w:lang w:val="en-US" w:eastAsia="zh-CN"/>
        </w:rPr>
        <w:t>14750</w:t>
      </w:r>
      <w:r>
        <w:rPr>
          <w:rFonts w:hint="eastAsia" w:asciiTheme="majorEastAsia" w:hAnsiTheme="majorEastAsia" w:eastAsiaTheme="majorEastAsia" w:cstheme="majorEastAsia"/>
          <w:b w:val="0"/>
          <w:color w:val="auto"/>
          <w:kern w:val="0"/>
          <w:sz w:val="24"/>
          <w:szCs w:val="24"/>
          <w:highlight w:val="none"/>
        </w:rPr>
        <w:t>张床位的家具</w:t>
      </w:r>
      <w:r>
        <w:rPr>
          <w:rFonts w:hint="eastAsia" w:asciiTheme="majorEastAsia" w:hAnsiTheme="majorEastAsia" w:eastAsiaTheme="majorEastAsia" w:cstheme="majorEastAsia"/>
          <w:b w:val="0"/>
          <w:color w:val="auto"/>
          <w:kern w:val="0"/>
          <w:sz w:val="24"/>
          <w:szCs w:val="24"/>
          <w:highlight w:val="none"/>
          <w:lang w:eastAsia="zh-CN"/>
        </w:rPr>
        <w:t>，</w:t>
      </w:r>
      <w:r>
        <w:rPr>
          <w:rFonts w:hint="eastAsia" w:asciiTheme="majorEastAsia" w:hAnsiTheme="majorEastAsia" w:eastAsiaTheme="majorEastAsia" w:cstheme="majorEastAsia"/>
          <w:b w:val="0"/>
          <w:color w:val="auto"/>
          <w:kern w:val="0"/>
          <w:sz w:val="24"/>
          <w:szCs w:val="24"/>
          <w:highlight w:val="none"/>
          <w:lang w:val="en-US" w:eastAsia="zh-CN"/>
        </w:rPr>
        <w:t>据实结算。</w:t>
      </w:r>
    </w:p>
    <w:p>
      <w:pPr>
        <w:pStyle w:val="27"/>
        <w:ind w:left="0" w:firstLine="0"/>
        <w:jc w:val="both"/>
        <w:rPr>
          <w:rFonts w:asciiTheme="majorEastAsia" w:hAnsiTheme="majorEastAsia" w:eastAsiaTheme="majorEastAsia" w:cstheme="majorEastAsia"/>
          <w:bCs w:val="0"/>
          <w:sz w:val="24"/>
        </w:rPr>
      </w:pPr>
      <w:r>
        <w:rPr>
          <w:rFonts w:hint="eastAsia" w:asciiTheme="majorEastAsia" w:hAnsiTheme="majorEastAsia" w:eastAsiaTheme="majorEastAsia" w:cstheme="majorEastAsia"/>
          <w:bCs w:val="0"/>
          <w:sz w:val="24"/>
        </w:rPr>
        <w:t>二、投标要求</w:t>
      </w:r>
    </w:p>
    <w:p>
      <w:pPr>
        <w:pStyle w:val="27"/>
        <w:ind w:left="0" w:firstLine="482" w:firstLineChars="200"/>
        <w:jc w:val="both"/>
        <w:rPr>
          <w:rFonts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color w:val="auto"/>
          <w:kern w:val="0"/>
          <w:sz w:val="24"/>
          <w:szCs w:val="24"/>
        </w:rPr>
        <w:t>1、维修相关要求</w:t>
      </w:r>
    </w:p>
    <w:p>
      <w:pPr>
        <w:pStyle w:val="27"/>
        <w:ind w:left="0" w:firstLine="480" w:firstLineChars="200"/>
        <w:jc w:val="both"/>
        <w:rPr>
          <w:rFonts w:hint="eastAsia"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b w:val="0"/>
          <w:color w:val="auto"/>
          <w:kern w:val="0"/>
          <w:sz w:val="24"/>
          <w:szCs w:val="24"/>
        </w:rPr>
        <w:t>（1）学生公寓家具维修不能改变原有用途，能维修的尽量维修，无法维修的更换同规格、颜色样式一致的相应配件，</w:t>
      </w:r>
      <w:r>
        <w:rPr>
          <w:rFonts w:hint="eastAsia" w:asciiTheme="majorEastAsia" w:hAnsiTheme="majorEastAsia" w:eastAsiaTheme="majorEastAsia" w:cstheme="majorEastAsia"/>
          <w:b w:val="0"/>
          <w:color w:val="auto"/>
          <w:kern w:val="0"/>
          <w:sz w:val="24"/>
          <w:szCs w:val="24"/>
          <w:lang w:eastAsia="zh-CN"/>
        </w:rPr>
        <w:t>更</w:t>
      </w:r>
      <w:r>
        <w:rPr>
          <w:rFonts w:hint="eastAsia" w:asciiTheme="majorEastAsia" w:hAnsiTheme="majorEastAsia" w:eastAsiaTheme="majorEastAsia" w:cstheme="majorEastAsia"/>
          <w:b w:val="0"/>
          <w:color w:val="auto"/>
          <w:kern w:val="0"/>
          <w:sz w:val="24"/>
          <w:szCs w:val="24"/>
        </w:rPr>
        <w:t>换前须请使用单位现场管理人员进行确认，维修后的家具须安全、牢固、美观、耐用，确保用户能正常、安全使用。</w:t>
      </w:r>
    </w:p>
    <w:p>
      <w:pPr>
        <w:pStyle w:val="27"/>
        <w:ind w:left="0" w:firstLine="480" w:firstLineChars="200"/>
        <w:jc w:val="both"/>
        <w:rPr>
          <w:rFonts w:hint="eastAsia"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b w:val="0"/>
          <w:color w:val="auto"/>
          <w:kern w:val="0"/>
          <w:sz w:val="24"/>
          <w:szCs w:val="24"/>
        </w:rPr>
        <w:t>（2）中标方负责家具检查维修及配件更换等，合理预估维修量，提前备好所需的维修配件、储备人员，确保在招标方通知后一天内进场维修，15天内维修完毕所有数量家具（包括定制配件时间）。</w:t>
      </w:r>
    </w:p>
    <w:p>
      <w:pPr>
        <w:pStyle w:val="27"/>
        <w:ind w:left="0" w:firstLine="480" w:firstLineChars="200"/>
        <w:jc w:val="both"/>
        <w:rPr>
          <w:rFonts w:hint="eastAsia"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b w:val="0"/>
          <w:color w:val="auto"/>
          <w:kern w:val="0"/>
          <w:sz w:val="24"/>
          <w:szCs w:val="24"/>
        </w:rPr>
        <w:t>（3）家具维修后须立即对现场进行清理保洁，及时清理外运处理所产生的垃圾。</w:t>
      </w:r>
    </w:p>
    <w:p>
      <w:pPr>
        <w:pStyle w:val="27"/>
        <w:ind w:left="0" w:firstLine="480" w:firstLineChars="200"/>
        <w:jc w:val="both"/>
        <w:rPr>
          <w:rFonts w:hint="eastAsia"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b w:val="0"/>
          <w:color w:val="auto"/>
          <w:kern w:val="0"/>
          <w:sz w:val="24"/>
          <w:szCs w:val="24"/>
        </w:rPr>
        <w:t>（4）每次维修完毕，中标人应通知使用单位现场管理员进行确认签单，以便作为结算付款依据。如管理人员检查发现有质量或未符合维修标准等问题，应按管理人员要求期限内进行返工、重新维修、更换或调整。</w:t>
      </w:r>
    </w:p>
    <w:p>
      <w:pPr>
        <w:pStyle w:val="27"/>
        <w:ind w:left="0" w:firstLine="480" w:firstLineChars="200"/>
        <w:jc w:val="both"/>
        <w:rPr>
          <w:rFonts w:hint="eastAsia"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b w:val="0"/>
          <w:color w:val="auto"/>
          <w:kern w:val="0"/>
          <w:sz w:val="24"/>
          <w:szCs w:val="24"/>
        </w:rPr>
        <w:t>（5）维修项目保修期三年（不包括人为损坏），更换项目保修期</w:t>
      </w:r>
      <w:r>
        <w:rPr>
          <w:rFonts w:hint="eastAsia" w:asciiTheme="majorEastAsia" w:hAnsiTheme="majorEastAsia" w:eastAsiaTheme="majorEastAsia" w:cstheme="majorEastAsia"/>
          <w:b w:val="0"/>
          <w:color w:val="auto"/>
          <w:kern w:val="0"/>
          <w:sz w:val="24"/>
          <w:szCs w:val="24"/>
          <w:lang w:eastAsia="zh-CN"/>
        </w:rPr>
        <w:t>四</w:t>
      </w:r>
      <w:r>
        <w:rPr>
          <w:rFonts w:hint="eastAsia" w:asciiTheme="majorEastAsia" w:hAnsiTheme="majorEastAsia" w:eastAsiaTheme="majorEastAsia" w:cstheme="majorEastAsia"/>
          <w:b w:val="0"/>
          <w:color w:val="auto"/>
          <w:kern w:val="0"/>
          <w:sz w:val="24"/>
          <w:szCs w:val="24"/>
        </w:rPr>
        <w:t>年，自验收合格之日起计。</w:t>
      </w:r>
    </w:p>
    <w:p>
      <w:pPr>
        <w:spacing w:line="360" w:lineRule="auto"/>
        <w:ind w:left="181" w:leftChars="86" w:firstLine="357" w:firstLineChars="149"/>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Cs/>
          <w:color w:val="auto"/>
          <w:kern w:val="0"/>
          <w:sz w:val="24"/>
        </w:rPr>
        <w:t>（6）在招标方迎新期间，中标方须派维修人员在相应的校区驻守维修，确保随时响应报修。</w:t>
      </w:r>
    </w:p>
    <w:p>
      <w:pPr>
        <w:pStyle w:val="27"/>
        <w:ind w:left="0" w:firstLine="482" w:firstLineChars="200"/>
        <w:jc w:val="both"/>
        <w:rPr>
          <w:rFonts w:asciiTheme="majorEastAsia" w:hAnsiTheme="majorEastAsia" w:eastAsiaTheme="majorEastAsia" w:cstheme="majorEastAsia"/>
          <w:b w:val="0"/>
          <w:color w:val="auto"/>
          <w:kern w:val="0"/>
          <w:sz w:val="24"/>
          <w:szCs w:val="24"/>
        </w:rPr>
      </w:pPr>
      <w:r>
        <w:rPr>
          <w:rFonts w:hint="eastAsia" w:asciiTheme="majorEastAsia" w:hAnsiTheme="majorEastAsia" w:eastAsiaTheme="majorEastAsia" w:cstheme="majorEastAsia"/>
          <w:color w:val="auto"/>
          <w:kern w:val="0"/>
          <w:sz w:val="24"/>
          <w:szCs w:val="24"/>
        </w:rPr>
        <w:t>（7）各项目具体维修标准如下：</w:t>
      </w:r>
    </w:p>
    <w:tbl>
      <w:tblPr>
        <w:tblStyle w:val="15"/>
        <w:tblW w:w="8685" w:type="dxa"/>
        <w:tblInd w:w="0" w:type="dxa"/>
        <w:tblLayout w:type="fixed"/>
        <w:tblCellMar>
          <w:top w:w="0" w:type="dxa"/>
          <w:left w:w="0" w:type="dxa"/>
          <w:bottom w:w="0" w:type="dxa"/>
          <w:right w:w="0" w:type="dxa"/>
        </w:tblCellMar>
      </w:tblPr>
      <w:tblGrid>
        <w:gridCol w:w="1200"/>
        <w:gridCol w:w="3795"/>
        <w:gridCol w:w="3690"/>
      </w:tblGrid>
      <w:tr>
        <w:tblPrEx>
          <w:tblCellMar>
            <w:top w:w="0" w:type="dxa"/>
            <w:left w:w="0" w:type="dxa"/>
            <w:bottom w:w="0" w:type="dxa"/>
            <w:right w:w="0" w:type="dxa"/>
          </w:tblCellMar>
        </w:tblPrEx>
        <w:trPr>
          <w:trHeight w:val="510" w:hRule="atLeast"/>
        </w:trPr>
        <w:tc>
          <w:tcPr>
            <w:tcW w:w="8685" w:type="dxa"/>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404040"/>
                <w:sz w:val="32"/>
                <w:szCs w:val="32"/>
              </w:rPr>
            </w:pPr>
            <w:r>
              <w:rPr>
                <w:rFonts w:hint="eastAsia" w:ascii="宋体" w:hAnsi="宋体" w:cs="宋体"/>
                <w:b/>
                <w:color w:val="404040"/>
                <w:kern w:val="0"/>
                <w:sz w:val="32"/>
                <w:szCs w:val="32"/>
              </w:rPr>
              <w:t>学生公寓家具维修标准</w:t>
            </w:r>
          </w:p>
        </w:tc>
      </w:tr>
      <w:tr>
        <w:tblPrEx>
          <w:tblCellMar>
            <w:top w:w="0" w:type="dxa"/>
            <w:left w:w="0" w:type="dxa"/>
            <w:bottom w:w="0" w:type="dxa"/>
            <w:right w:w="0" w:type="dxa"/>
          </w:tblCellMar>
        </w:tblPrEx>
        <w:trPr>
          <w:trHeight w:val="465"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404040"/>
                <w:sz w:val="24"/>
              </w:rPr>
            </w:pPr>
            <w:r>
              <w:rPr>
                <w:rFonts w:hint="eastAsia" w:ascii="宋体" w:hAnsi="宋体" w:cs="宋体"/>
                <w:b/>
                <w:color w:val="404040"/>
                <w:kern w:val="0"/>
                <w:sz w:val="24"/>
              </w:rPr>
              <w:t>维修项目</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404040"/>
                <w:sz w:val="24"/>
              </w:rPr>
            </w:pPr>
            <w:r>
              <w:rPr>
                <w:rFonts w:hint="eastAsia" w:ascii="宋体" w:hAnsi="宋体" w:cs="宋体"/>
                <w:b/>
                <w:color w:val="404040"/>
                <w:kern w:val="0"/>
                <w:sz w:val="24"/>
              </w:rPr>
              <w:t>漳州校区维修标准</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404040"/>
                <w:sz w:val="24"/>
              </w:rPr>
            </w:pPr>
            <w:r>
              <w:rPr>
                <w:rFonts w:hint="eastAsia" w:ascii="宋体" w:hAnsi="宋体" w:cs="宋体"/>
                <w:b/>
                <w:color w:val="404040"/>
                <w:kern w:val="0"/>
                <w:sz w:val="24"/>
              </w:rPr>
              <w:t>思明校区、翔安校区维修标准</w:t>
            </w:r>
          </w:p>
        </w:tc>
      </w:tr>
      <w:tr>
        <w:tblPrEx>
          <w:tblCellMar>
            <w:top w:w="0" w:type="dxa"/>
            <w:left w:w="0" w:type="dxa"/>
            <w:bottom w:w="0" w:type="dxa"/>
            <w:right w:w="0" w:type="dxa"/>
          </w:tblCellMar>
        </w:tblPrEx>
        <w:trPr>
          <w:trHeight w:val="1920"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椅子</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椅子坐板、靠背板破损更换相应板面，板松动免费用铆钉加固，椅子散架、支撑脚断、缺失进行更换或补充，保证学生正常使用。椅子铁件油漆采用金属漆材料整体油漆，生锈部位需先打磨，油漆效果需考虑美观色差小，不允许点补油漆</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textAlignment w:val="center"/>
              <w:rPr>
                <w:rFonts w:ascii="宋体" w:hAnsi="宋体" w:cs="宋体"/>
                <w:color w:val="404040"/>
                <w:sz w:val="22"/>
                <w:szCs w:val="22"/>
              </w:rPr>
            </w:pPr>
            <w:r>
              <w:rPr>
                <w:rFonts w:hint="eastAsia" w:ascii="宋体" w:hAnsi="宋体" w:cs="宋体"/>
                <w:color w:val="404040"/>
                <w:kern w:val="0"/>
                <w:sz w:val="22"/>
                <w:szCs w:val="22"/>
              </w:rPr>
              <w:t>椅子坐板、靠背板破损无法维修更换相应板面，板松动加角码、螺丝加固，椅子散架、支撑脚断、缺失进行更换或补充，保证学生正常安全使用</w:t>
            </w:r>
          </w:p>
        </w:tc>
      </w:tr>
      <w:tr>
        <w:tblPrEx>
          <w:tblCellMar>
            <w:top w:w="0" w:type="dxa"/>
            <w:left w:w="0" w:type="dxa"/>
            <w:bottom w:w="0" w:type="dxa"/>
            <w:right w:w="0" w:type="dxa"/>
          </w:tblCellMar>
        </w:tblPrEx>
        <w:trPr>
          <w:trHeight w:val="2839"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书桌</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桌加固，更换损坏部分材料，包括书桌面板、侧板、机箱架等。部分类型书桌面板破损无法更换可采用加翻新贴纸（波音软片）黏贴修复。桌角发胀严重或断裂板在侧面增加侧板，正面采用U型PVC封边条将2块板封边粘合。书桌整体损坏严重，需更换较多材料或白蚁腐蚀无维修价值，更换整张书桌</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桌松动加固，更换损坏部分材料，包括书桌面板、侧板、机箱架等。保证学生正常使用，部分类型书桌面板破损无法更换可采用加翻新贴纸（波音软片）黏贴修复。桌角发胀严重或断裂板在侧面增加侧板，正面采用U型PVC封边条将2块板封边粘合。无法维修需根据桌面的尺寸及颜色，更换相同的规格尺寸的桌面</w:t>
            </w:r>
          </w:p>
        </w:tc>
      </w:tr>
      <w:tr>
        <w:tblPrEx>
          <w:tblCellMar>
            <w:top w:w="0" w:type="dxa"/>
            <w:left w:w="0" w:type="dxa"/>
            <w:bottom w:w="0" w:type="dxa"/>
            <w:right w:w="0" w:type="dxa"/>
          </w:tblCellMar>
        </w:tblPrEx>
        <w:trPr>
          <w:trHeight w:val="1440"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抽屉</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抽屉、抽屉面板破损更换配件，抽屉损坏严重，无法维修需根据损坏的抽屉重新制作新的颜色式样一致的抽屉，若缺失，需补充，保证学生正常使用</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抽屉、抽屉面板破损更换配件，抽屉损坏严重，无法维修需根据损坏的抽屉重新制作新的颜色式样一致的抽屉，若缺失，需补充，保证学生正常使用</w:t>
            </w:r>
          </w:p>
        </w:tc>
      </w:tr>
      <w:tr>
        <w:tblPrEx>
          <w:tblCellMar>
            <w:top w:w="0" w:type="dxa"/>
            <w:left w:w="0" w:type="dxa"/>
            <w:bottom w:w="0" w:type="dxa"/>
            <w:right w:w="0" w:type="dxa"/>
          </w:tblCellMar>
        </w:tblPrEx>
        <w:trPr>
          <w:trHeight w:val="1080"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键盘</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键盘挡板、键盘板破损更换面板，键盘损坏严重或缺失更换整个键盘，保证学生正常使用</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键盘挡板、键盘板破损更换面板，键盘损坏严重或缺失更换整个键盘，保证学生正常使用</w:t>
            </w:r>
          </w:p>
        </w:tc>
      </w:tr>
      <w:tr>
        <w:tblPrEx>
          <w:tblCellMar>
            <w:top w:w="0" w:type="dxa"/>
            <w:left w:w="0" w:type="dxa"/>
            <w:bottom w:w="0" w:type="dxa"/>
            <w:right w:w="0" w:type="dxa"/>
          </w:tblCellMar>
        </w:tblPrEx>
        <w:trPr>
          <w:trHeight w:val="882"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电脑键盘托</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电脑键盘托、路轨松动进行加固，键盘条或是板面损坏进行更换相应配件</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电脑键盘托、路轨松动进行加固，键盘条或是板面损坏进行更换相应配件</w:t>
            </w:r>
          </w:p>
        </w:tc>
      </w:tr>
      <w:tr>
        <w:tblPrEx>
          <w:tblCellMar>
            <w:top w:w="0" w:type="dxa"/>
            <w:left w:w="0" w:type="dxa"/>
            <w:bottom w:w="0" w:type="dxa"/>
            <w:right w:w="0" w:type="dxa"/>
          </w:tblCellMar>
        </w:tblPrEx>
        <w:trPr>
          <w:trHeight w:val="2220"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衣柜</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衣柜松动加固，保证学生正常使用，根据损坏情况进行更换相对应材料，包括衣柜门、背板、层板、挡板、铰链、锁扣、挂衣杆等。衣柜整体损坏严重，需更换较多材料或白蚁腐蚀无维修价值，更换整套衣柜</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衣柜松动加固，保证学生正常使用，根据损坏情况进行更换相对应材料，包括衣柜门、背板、层板、挡板、铰链、锁扣、挂衣杆等。衣柜整体损坏严重，需更换较多材料或白蚁腐蚀无维修价值，更换整套衣柜。翔安丰庭园区的面板镜子、三期公寓内视镜等也需进行检修</w:t>
            </w:r>
          </w:p>
        </w:tc>
      </w:tr>
      <w:tr>
        <w:tblPrEx>
          <w:tblCellMar>
            <w:top w:w="0" w:type="dxa"/>
            <w:left w:w="0" w:type="dxa"/>
            <w:bottom w:w="0" w:type="dxa"/>
            <w:right w:w="0" w:type="dxa"/>
          </w:tblCellMar>
        </w:tblPrEx>
        <w:trPr>
          <w:trHeight w:val="1302" w:hRule="atLeast"/>
        </w:trPr>
        <w:tc>
          <w:tcPr>
            <w:tcW w:w="1200" w:type="dxa"/>
            <w:tcBorders>
              <w:top w:val="single" w:color="404040" w:sz="4" w:space="0"/>
              <w:left w:val="single" w:color="404040" w:sz="4" w:space="0"/>
              <w:bottom w:val="nil"/>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书架</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书架松动进行加固，层板、隔板破损的进行更换。书架整体损坏严重无法维修的或是需更换较多材料或白蚁腐蚀无维修价值，更换整套书架</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书架松动进行加固，层板、隔板破损的进行更换。书架整体损坏严重无法维修的或是需更换较多材料或白蚁腐蚀无维修价值，更换整套书架</w:t>
            </w:r>
          </w:p>
        </w:tc>
      </w:tr>
      <w:tr>
        <w:tblPrEx>
          <w:tblCellMar>
            <w:top w:w="0" w:type="dxa"/>
            <w:left w:w="0" w:type="dxa"/>
            <w:bottom w:w="0" w:type="dxa"/>
            <w:right w:w="0" w:type="dxa"/>
          </w:tblCellMar>
        </w:tblPrEx>
        <w:trPr>
          <w:trHeight w:val="660"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导轨</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导轨损坏无法使用，更换导轨</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导轨损坏无法使用，更换导轨</w:t>
            </w:r>
          </w:p>
        </w:tc>
      </w:tr>
      <w:tr>
        <w:tblPrEx>
          <w:tblCellMar>
            <w:top w:w="0" w:type="dxa"/>
            <w:left w:w="0" w:type="dxa"/>
            <w:bottom w:w="0" w:type="dxa"/>
            <w:right w:w="0" w:type="dxa"/>
          </w:tblCellMar>
        </w:tblPrEx>
        <w:trPr>
          <w:trHeight w:val="840"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床护栏</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床护栏松动进行加固或电焊，焊点需打磨油漆，保证学生正常使用</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床护栏松动进行螺丝加固或电焊，焊点需打磨油漆，保证学生正常安全使用</w:t>
            </w:r>
          </w:p>
        </w:tc>
      </w:tr>
      <w:tr>
        <w:tblPrEx>
          <w:tblCellMar>
            <w:top w:w="0" w:type="dxa"/>
            <w:left w:w="0" w:type="dxa"/>
            <w:bottom w:w="0" w:type="dxa"/>
            <w:right w:w="0" w:type="dxa"/>
          </w:tblCellMar>
        </w:tblPrEx>
        <w:trPr>
          <w:trHeight w:val="1339"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床梯</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松动进行加固或电焊，焊点需打磨油漆。油漆采用金属漆材料整体油漆，生锈部位需先打磨，油漆效果需考虑美观色差小，不允许点补油漆</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松动进行加固或电焊，焊点需打磨油漆。其他部件损坏进行更换所需材料，保证学生正常安全使用</w:t>
            </w:r>
          </w:p>
        </w:tc>
      </w:tr>
      <w:tr>
        <w:tblPrEx>
          <w:tblCellMar>
            <w:top w:w="0" w:type="dxa"/>
            <w:left w:w="0" w:type="dxa"/>
            <w:bottom w:w="0" w:type="dxa"/>
            <w:right w:w="0" w:type="dxa"/>
          </w:tblCellMar>
        </w:tblPrEx>
        <w:trPr>
          <w:trHeight w:val="2700"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铁架床</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床若晃动进行加固或电焊，焊点需打磨油漆。油漆采用金属漆材料整体油漆，生锈部位需先打磨，油漆效果需考虑美观色差小，不允许点补油漆。螺丝加固并推靠墙，若仍摇晃，采用膨胀螺丝与墙面固定，具体要求为：U型码固定床架于墙上，U型码两侧用膨胀螺丝固定在墙上。</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床若晃动进行加固或电焊加固或电焊，焊点需打磨油漆。爆炸螺丝与墙面及地板的固定，具体要求为：一部分为床焊接L码，用爆炸螺丝固定在墙上；另一部分用特制3MM厚U型码固定床架（40*40方管）于墙上，由于墙是空心，U型码可顺着床架方管上下移位，方便二次固定。在加固过程中如需搬动原家具，由中标方负责搬动和复位</w:t>
            </w:r>
          </w:p>
        </w:tc>
      </w:tr>
      <w:tr>
        <w:tblPrEx>
          <w:tblCellMar>
            <w:top w:w="0" w:type="dxa"/>
            <w:left w:w="0" w:type="dxa"/>
            <w:bottom w:w="0" w:type="dxa"/>
            <w:right w:w="0" w:type="dxa"/>
          </w:tblCellMar>
        </w:tblPrEx>
        <w:trPr>
          <w:trHeight w:val="462"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床板</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若破损或变形、裂痕加板维修或更换</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若破损或变形、裂痕加板维修或更换</w:t>
            </w:r>
          </w:p>
        </w:tc>
      </w:tr>
      <w:tr>
        <w:tblPrEx>
          <w:tblCellMar>
            <w:top w:w="0" w:type="dxa"/>
            <w:left w:w="0" w:type="dxa"/>
            <w:bottom w:w="0" w:type="dxa"/>
            <w:right w:w="0" w:type="dxa"/>
          </w:tblCellMar>
        </w:tblPrEx>
        <w:trPr>
          <w:trHeight w:val="882"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封边条</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书桌、衣柜、书架等封边条破损则采用U型PVC封边条封边并使用专用胶水固定，尽量做到美观</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书桌、衣柜、书架等封边条破损则采用U型PVC封边条封边并使用专用胶水固定，尽量做到美观</w:t>
            </w:r>
          </w:p>
        </w:tc>
      </w:tr>
      <w:tr>
        <w:tblPrEx>
          <w:tblCellMar>
            <w:top w:w="0" w:type="dxa"/>
            <w:left w:w="0" w:type="dxa"/>
            <w:bottom w:w="0" w:type="dxa"/>
            <w:right w:w="0" w:type="dxa"/>
          </w:tblCellMar>
        </w:tblPrEx>
        <w:trPr>
          <w:trHeight w:val="679" w:hRule="atLeast"/>
        </w:trPr>
        <w:tc>
          <w:tcPr>
            <w:tcW w:w="120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404040"/>
                <w:sz w:val="22"/>
                <w:szCs w:val="22"/>
              </w:rPr>
            </w:pPr>
            <w:r>
              <w:rPr>
                <w:rFonts w:hint="eastAsia" w:ascii="宋体" w:hAnsi="宋体" w:cs="宋体"/>
                <w:color w:val="404040"/>
                <w:kern w:val="0"/>
                <w:sz w:val="22"/>
                <w:szCs w:val="22"/>
              </w:rPr>
              <w:t>把手</w:t>
            </w:r>
          </w:p>
        </w:tc>
        <w:tc>
          <w:tcPr>
            <w:tcW w:w="3795"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书桌、衣柜的把手如果松动则用螺丝加固，若缺失进行补充</w:t>
            </w:r>
          </w:p>
        </w:tc>
        <w:tc>
          <w:tcPr>
            <w:tcW w:w="3690" w:type="dxa"/>
            <w:tcBorders>
              <w:top w:val="single" w:color="404040" w:sz="4" w:space="0"/>
              <w:left w:val="single" w:color="404040" w:sz="4" w:space="0"/>
              <w:bottom w:val="single" w:color="404040" w:sz="4" w:space="0"/>
              <w:right w:val="single" w:color="40404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404040"/>
                <w:sz w:val="22"/>
                <w:szCs w:val="22"/>
              </w:rPr>
            </w:pPr>
            <w:r>
              <w:rPr>
                <w:rFonts w:hint="eastAsia" w:ascii="宋体" w:hAnsi="宋体" w:cs="宋体"/>
                <w:color w:val="404040"/>
                <w:kern w:val="0"/>
                <w:sz w:val="22"/>
                <w:szCs w:val="22"/>
              </w:rPr>
              <w:t>书桌、衣柜的把手如果松动则用螺丝加固，若缺失进行补充</w:t>
            </w:r>
          </w:p>
        </w:tc>
      </w:tr>
    </w:tbl>
    <w:p>
      <w:pPr>
        <w:spacing w:line="360" w:lineRule="auto"/>
        <w:rPr>
          <w:rFonts w:hint="eastAsia" w:ascii="仿宋_GB2312" w:eastAsia="仿宋_GB2312"/>
          <w:b/>
          <w:bCs/>
          <w:color w:val="000000"/>
          <w:sz w:val="28"/>
          <w:szCs w:val="28"/>
        </w:rPr>
      </w:pPr>
    </w:p>
    <w:p>
      <w:pPr>
        <w:spacing w:line="360" w:lineRule="auto"/>
        <w:ind w:firstLine="480" w:firstLineChars="200"/>
        <w:rPr>
          <w:rFonts w:hint="eastAsia" w:asciiTheme="majorEastAsia" w:hAnsiTheme="majorEastAsia" w:eastAsiaTheme="majorEastAsia" w:cstheme="majorEastAsia"/>
          <w:bCs/>
          <w:color w:val="000000" w:themeColor="text1"/>
          <w:kern w:val="0"/>
          <w:sz w:val="24"/>
          <w14:textFill>
            <w14:solidFill>
              <w14:schemeClr w14:val="tx1"/>
            </w14:solidFill>
          </w14:textFill>
        </w:rPr>
      </w:pPr>
      <w:r>
        <w:rPr>
          <w:rFonts w:hint="eastAsia" w:asciiTheme="majorEastAsia" w:hAnsiTheme="majorEastAsia" w:eastAsiaTheme="majorEastAsia" w:cstheme="majorEastAsia"/>
          <w:bCs/>
          <w:color w:val="000000" w:themeColor="text1"/>
          <w:kern w:val="0"/>
          <w:sz w:val="24"/>
          <w14:textFill>
            <w14:solidFill>
              <w14:schemeClr w14:val="tx1"/>
            </w14:solidFill>
          </w14:textFill>
        </w:rPr>
        <w:t>2、售后服务要求：投标人应按照本采购项目特点提供长期良好的售后服务，并在投标文件中提供详细具体的售后服务条款及</w:t>
      </w:r>
      <w:r>
        <w:rPr>
          <w:rFonts w:hint="eastAsia" w:asciiTheme="majorEastAsia" w:hAnsiTheme="majorEastAsia" w:eastAsiaTheme="majorEastAsia" w:cstheme="majorEastAsia"/>
          <w:bCs/>
          <w:color w:val="000000" w:themeColor="text1"/>
          <w:kern w:val="0"/>
          <w:sz w:val="24"/>
          <w:lang w:val="en-US" w:eastAsia="zh-CN"/>
          <w14:textFill>
            <w14:solidFill>
              <w14:schemeClr w14:val="tx1"/>
            </w14:solidFill>
          </w14:textFill>
        </w:rPr>
        <w:t>承诺</w:t>
      </w:r>
      <w:r>
        <w:rPr>
          <w:rFonts w:hint="eastAsia" w:asciiTheme="majorEastAsia" w:hAnsiTheme="majorEastAsia" w:eastAsiaTheme="majorEastAsia" w:cstheme="majorEastAsia"/>
          <w:bCs/>
          <w:color w:val="000000" w:themeColor="text1"/>
          <w:kern w:val="0"/>
          <w:sz w:val="24"/>
          <w14:textFill>
            <w14:solidFill>
              <w14:schemeClr w14:val="tx1"/>
            </w14:solidFill>
          </w14:textFill>
        </w:rPr>
        <w:t>。在接到使用单位通知之日起 24 小时内作出响应并及时进行维修，以保证学生公寓家具及时恢复原有使用功能。</w:t>
      </w:r>
    </w:p>
    <w:p>
      <w:pPr>
        <w:spacing w:line="360" w:lineRule="auto"/>
        <w:ind w:firstLine="480" w:firstLineChars="200"/>
        <w:rPr>
          <w:rFonts w:hint="eastAsia"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Cs/>
          <w:color w:val="auto"/>
          <w:kern w:val="0"/>
          <w:sz w:val="24"/>
        </w:rPr>
        <w:t>3、投标报价要求：投标人按招标人提供的投标报价清单（详见附件）进行投标报价，投标报价清单分为两份，一份为材料费用的报价清单，另一份为包工包料报价清单价格。报价应包括本项目及附件配件的制造或采购、包装、运输、安装、调试、保险和技术服务，以及有关督导、安装调试、质保期保障、发票税收等维修完工交付验收前发生的所有费用。</w:t>
      </w:r>
    </w:p>
    <w:p>
      <w:pPr>
        <w:spacing w:line="360" w:lineRule="auto"/>
        <w:ind w:firstLine="480" w:firstLineChars="200"/>
        <w:rPr>
          <w:rFonts w:hint="eastAsia" w:asciiTheme="majorEastAsia" w:hAnsiTheme="majorEastAsia" w:eastAsiaTheme="majorEastAsia" w:cstheme="majorEastAsia"/>
          <w:bCs/>
          <w:color w:val="000000" w:themeColor="text1"/>
          <w:kern w:val="0"/>
          <w:sz w:val="24"/>
          <w14:textFill>
            <w14:solidFill>
              <w14:schemeClr w14:val="tx1"/>
            </w14:solidFill>
          </w14:textFill>
        </w:rPr>
      </w:pPr>
      <w:r>
        <w:rPr>
          <w:rFonts w:hint="eastAsia" w:asciiTheme="majorEastAsia" w:hAnsiTheme="majorEastAsia" w:eastAsiaTheme="majorEastAsia" w:cstheme="majorEastAsia"/>
          <w:bCs/>
          <w:color w:val="000000" w:themeColor="text1"/>
          <w:kern w:val="0"/>
          <w:sz w:val="24"/>
          <w14:textFill>
            <w14:solidFill>
              <w14:schemeClr w14:val="tx1"/>
            </w14:solidFill>
          </w14:textFill>
        </w:rPr>
        <w:t>4、施工计划要求：中标方应根据招标使用方要求制定工期计划，并在要求期限内完成，相关条款将在合同协议中规定。</w:t>
      </w:r>
    </w:p>
    <w:p>
      <w:pPr>
        <w:spacing w:line="360" w:lineRule="auto"/>
        <w:ind w:firstLine="480" w:firstLineChars="200"/>
        <w:rPr>
          <w:rFonts w:hint="eastAsia" w:asciiTheme="majorEastAsia" w:hAnsiTheme="majorEastAsia" w:eastAsiaTheme="majorEastAsia" w:cstheme="majorEastAsia"/>
          <w:bCs/>
          <w:color w:val="000000" w:themeColor="text1"/>
          <w:kern w:val="0"/>
          <w:sz w:val="24"/>
          <w14:textFill>
            <w14:solidFill>
              <w14:schemeClr w14:val="tx1"/>
            </w14:solidFill>
          </w14:textFill>
        </w:rPr>
      </w:pPr>
      <w:r>
        <w:rPr>
          <w:rFonts w:hint="eastAsia" w:asciiTheme="majorEastAsia" w:hAnsiTheme="majorEastAsia" w:eastAsiaTheme="majorEastAsia" w:cstheme="majorEastAsia"/>
          <w:bCs/>
          <w:color w:val="000000" w:themeColor="text1"/>
          <w:kern w:val="0"/>
          <w:sz w:val="24"/>
          <w14:textFill>
            <w14:solidFill>
              <w14:schemeClr w14:val="tx1"/>
            </w14:solidFill>
          </w14:textFill>
        </w:rPr>
        <w:t>5、其他要求：</w:t>
      </w:r>
    </w:p>
    <w:p>
      <w:pPr>
        <w:pStyle w:val="7"/>
        <w:spacing w:before="143"/>
        <w:ind w:firstLine="480" w:firstLineChars="200"/>
        <w:rPr>
          <w:rFonts w:hint="eastAsia"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Cs/>
          <w:color w:val="000000" w:themeColor="text1"/>
          <w:kern w:val="0"/>
          <w:sz w:val="24"/>
          <w:szCs w:val="24"/>
          <w:lang w:val="en-US" w:bidi="ar-SA"/>
          <w14:textFill>
            <w14:solidFill>
              <w14:schemeClr w14:val="tx1"/>
            </w14:solidFill>
          </w14:textFill>
        </w:rPr>
        <w:t>（1）</w:t>
      </w:r>
      <w:r>
        <w:rPr>
          <w:rFonts w:hint="eastAsia" w:asciiTheme="majorEastAsia" w:hAnsiTheme="majorEastAsia" w:eastAsiaTheme="majorEastAsia" w:cstheme="majorEastAsia"/>
          <w:bCs/>
          <w:color w:val="000000" w:themeColor="text1"/>
          <w:kern w:val="0"/>
          <w:sz w:val="24"/>
          <w14:textFill>
            <w14:solidFill>
              <w14:schemeClr w14:val="tx1"/>
            </w14:solidFill>
          </w14:textFill>
        </w:rPr>
        <w:t>每年暑期毕业生退宿后即开展空房家具维修，三校区同时开展检修工作，工作量较大，中标方应</w:t>
      </w:r>
      <w:r>
        <w:rPr>
          <w:rFonts w:hint="eastAsia" w:asciiTheme="majorEastAsia" w:hAnsiTheme="majorEastAsia" w:eastAsiaTheme="majorEastAsia" w:cstheme="majorEastAsia"/>
          <w:bCs/>
          <w:color w:val="000000" w:themeColor="text1"/>
          <w:kern w:val="0"/>
          <w:sz w:val="24"/>
          <w:lang w:eastAsia="zh-CN"/>
          <w14:textFill>
            <w14:solidFill>
              <w14:schemeClr w14:val="tx1"/>
            </w14:solidFill>
          </w14:textFill>
        </w:rPr>
        <w:t>安排</w:t>
      </w:r>
      <w:r>
        <w:rPr>
          <w:rFonts w:hint="eastAsia" w:asciiTheme="majorEastAsia" w:hAnsiTheme="majorEastAsia" w:eastAsiaTheme="majorEastAsia" w:cstheme="majorEastAsia"/>
          <w:bCs/>
          <w:color w:val="000000" w:themeColor="text1"/>
          <w:kern w:val="0"/>
          <w:sz w:val="24"/>
          <w14:textFill>
            <w14:solidFill>
              <w14:schemeClr w14:val="tx1"/>
            </w14:solidFill>
          </w14:textFill>
        </w:rPr>
        <w:t>足够人手</w:t>
      </w:r>
      <w:r>
        <w:rPr>
          <w:rFonts w:hint="eastAsia" w:asciiTheme="majorEastAsia" w:hAnsiTheme="majorEastAsia" w:eastAsiaTheme="majorEastAsia" w:cstheme="majorEastAsia"/>
          <w:bCs/>
          <w:color w:val="000000" w:themeColor="text1"/>
          <w:kern w:val="0"/>
          <w:sz w:val="24"/>
          <w:lang w:eastAsia="zh-CN"/>
          <w14:textFill>
            <w14:solidFill>
              <w14:schemeClr w14:val="tx1"/>
            </w14:solidFill>
          </w14:textFill>
        </w:rPr>
        <w:t>及</w:t>
      </w:r>
      <w:r>
        <w:rPr>
          <w:rFonts w:hint="eastAsia" w:asciiTheme="majorEastAsia" w:hAnsiTheme="majorEastAsia" w:eastAsiaTheme="majorEastAsia" w:cstheme="majorEastAsia"/>
          <w:bCs/>
          <w:color w:val="000000" w:themeColor="text1"/>
          <w:kern w:val="0"/>
          <w:sz w:val="24"/>
          <w14:textFill>
            <w14:solidFill>
              <w14:schemeClr w14:val="tx1"/>
            </w14:solidFill>
          </w14:textFill>
        </w:rPr>
        <w:t>维修材料等</w:t>
      </w:r>
      <w:r>
        <w:rPr>
          <w:rFonts w:hint="eastAsia" w:asciiTheme="majorEastAsia" w:hAnsiTheme="majorEastAsia" w:eastAsiaTheme="majorEastAsia" w:cstheme="majorEastAsia"/>
          <w:bCs/>
          <w:color w:val="auto"/>
          <w:kern w:val="0"/>
          <w:sz w:val="24"/>
        </w:rPr>
        <w:t>，</w:t>
      </w:r>
      <w:r>
        <w:rPr>
          <w:rFonts w:hint="eastAsia" w:asciiTheme="majorEastAsia" w:hAnsiTheme="majorEastAsia" w:eastAsiaTheme="majorEastAsia" w:cstheme="majorEastAsia"/>
          <w:bCs/>
          <w:color w:val="auto"/>
          <w:kern w:val="0"/>
          <w:sz w:val="24"/>
          <w:lang w:eastAsia="zh-CN"/>
        </w:rPr>
        <w:t>确保</w:t>
      </w:r>
      <w:r>
        <w:rPr>
          <w:rFonts w:hint="eastAsia" w:asciiTheme="majorEastAsia" w:hAnsiTheme="majorEastAsia" w:eastAsiaTheme="majorEastAsia" w:cstheme="majorEastAsia"/>
          <w:bCs/>
          <w:color w:val="auto"/>
          <w:kern w:val="0"/>
          <w:sz w:val="24"/>
        </w:rPr>
        <w:t>在15个日历日内完成约174栋4300间1</w:t>
      </w:r>
      <w:r>
        <w:rPr>
          <w:rFonts w:hint="eastAsia" w:asciiTheme="majorEastAsia" w:hAnsiTheme="majorEastAsia" w:eastAsiaTheme="majorEastAsia" w:cstheme="majorEastAsia"/>
          <w:bCs/>
          <w:color w:val="auto"/>
          <w:kern w:val="0"/>
          <w:sz w:val="24"/>
          <w:lang w:val="en-US" w:eastAsia="zh-CN"/>
        </w:rPr>
        <w:t>4750</w:t>
      </w:r>
      <w:r>
        <w:rPr>
          <w:rFonts w:hint="eastAsia" w:asciiTheme="majorEastAsia" w:hAnsiTheme="majorEastAsia" w:eastAsiaTheme="majorEastAsia" w:cstheme="majorEastAsia"/>
          <w:bCs/>
          <w:color w:val="auto"/>
          <w:kern w:val="0"/>
          <w:sz w:val="24"/>
        </w:rPr>
        <w:t>张床位的家具检修工作。</w:t>
      </w:r>
    </w:p>
    <w:p>
      <w:pPr>
        <w:pStyle w:val="7"/>
        <w:spacing w:before="143"/>
        <w:ind w:firstLine="480" w:firstLineChars="200"/>
        <w:rPr>
          <w:rFonts w:hint="eastAsia" w:asciiTheme="majorEastAsia" w:hAnsiTheme="majorEastAsia" w:eastAsiaTheme="majorEastAsia" w:cstheme="majorEastAsia"/>
          <w:bCs/>
          <w:color w:val="000000" w:themeColor="text1"/>
          <w:kern w:val="0"/>
          <w:sz w:val="24"/>
          <w:szCs w:val="24"/>
          <w:lang w:val="en-US" w:bidi="ar-SA"/>
          <w14:textFill>
            <w14:solidFill>
              <w14:schemeClr w14:val="tx1"/>
            </w14:solidFill>
          </w14:textFill>
        </w:rPr>
      </w:pPr>
      <w:r>
        <w:rPr>
          <w:rFonts w:hint="eastAsia" w:asciiTheme="majorEastAsia" w:hAnsiTheme="majorEastAsia" w:eastAsiaTheme="majorEastAsia" w:cstheme="majorEastAsia"/>
          <w:bCs/>
          <w:color w:val="000000" w:themeColor="text1"/>
          <w:kern w:val="0"/>
          <w:sz w:val="24"/>
          <w:szCs w:val="24"/>
          <w:lang w:val="en-US" w:bidi="ar-SA"/>
          <w14:textFill>
            <w14:solidFill>
              <w14:schemeClr w14:val="tx1"/>
            </w14:solidFill>
          </w14:textFill>
        </w:rPr>
        <w:t>（2）制作投标书前，投标方需到三校区进行实地现场勘察，具体了解需要维修的家具损坏情况，估算维修工作量及成本等，确保能达到招标方维修工期、维修质量等相关要求方可应标。</w:t>
      </w:r>
    </w:p>
    <w:p>
      <w:pPr>
        <w:pStyle w:val="7"/>
        <w:spacing w:before="143"/>
        <w:ind w:firstLine="480" w:firstLineChars="200"/>
        <w:rPr>
          <w:rFonts w:hint="eastAsia" w:asciiTheme="majorEastAsia" w:hAnsiTheme="majorEastAsia" w:eastAsiaTheme="majorEastAsia" w:cstheme="majorEastAsia"/>
          <w:bCs/>
          <w:color w:val="000000" w:themeColor="text1"/>
          <w:kern w:val="0"/>
          <w:sz w:val="24"/>
          <w:szCs w:val="24"/>
          <w:highlight w:val="red"/>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kern w:val="0"/>
          <w:sz w:val="24"/>
          <w:szCs w:val="24"/>
          <w:highlight w:val="none"/>
          <w:lang w:val="en-US" w:eastAsia="zh-CN" w:bidi="ar-SA"/>
          <w14:textFill>
            <w14:solidFill>
              <w14:schemeClr w14:val="tx1"/>
            </w14:solidFill>
          </w14:textFill>
        </w:rPr>
        <w:t>(3)中标方应提供为家具维修人员购买商业意外伤害险的保单证明或是医社保证明。</w:t>
      </w:r>
    </w:p>
    <w:p>
      <w:pPr>
        <w:pStyle w:val="7"/>
        <w:spacing w:before="143"/>
        <w:ind w:firstLine="480" w:firstLineChars="200"/>
        <w:rPr>
          <w:rFonts w:hint="eastAsia" w:asciiTheme="majorEastAsia" w:hAnsiTheme="majorEastAsia" w:eastAsiaTheme="majorEastAsia" w:cstheme="majorEastAsia"/>
          <w:bCs/>
          <w:color w:val="000000" w:themeColor="text1"/>
          <w:kern w:val="0"/>
          <w:sz w:val="24"/>
          <w:szCs w:val="24"/>
          <w:lang w:val="en-US" w:bidi="ar-SA"/>
          <w14:textFill>
            <w14:solidFill>
              <w14:schemeClr w14:val="tx1"/>
            </w14:solidFill>
          </w14:textFill>
        </w:rPr>
      </w:pPr>
    </w:p>
    <w:p>
      <w:pPr>
        <w:pStyle w:val="27"/>
        <w:ind w:left="0" w:firstLine="0"/>
        <w:jc w:val="both"/>
        <w:rPr>
          <w:rFonts w:hint="eastAsia" w:asciiTheme="majorEastAsia" w:hAnsiTheme="majorEastAsia" w:eastAsiaTheme="majorEastAsia" w:cstheme="majorEastAsia"/>
          <w:bCs w:val="0"/>
          <w:sz w:val="24"/>
        </w:rPr>
      </w:pPr>
      <w:r>
        <w:rPr>
          <w:rFonts w:hint="eastAsia" w:asciiTheme="majorEastAsia" w:hAnsiTheme="majorEastAsia" w:eastAsiaTheme="majorEastAsia" w:cstheme="majorEastAsia"/>
          <w:bCs w:val="0"/>
          <w:sz w:val="24"/>
        </w:rPr>
        <w:t>三、付款条件</w:t>
      </w:r>
    </w:p>
    <w:p>
      <w:pPr>
        <w:pStyle w:val="27"/>
        <w:spacing w:line="360" w:lineRule="auto"/>
        <w:ind w:left="0" w:firstLine="482" w:firstLineChars="200"/>
        <w:jc w:val="both"/>
        <w:rPr>
          <w:rFonts w:asciiTheme="majorEastAsia" w:hAnsiTheme="majorEastAsia" w:eastAsiaTheme="majorEastAsia" w:cstheme="majorEastAsia"/>
          <w:bCs w:val="0"/>
          <w:sz w:val="24"/>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按实际验收合格维修数量结算。整个项目完成后，按实际维修款项的 5％作为质保金，</w:t>
      </w:r>
      <w:r>
        <w:rPr>
          <w:rFonts w:hint="eastAsia" w:asciiTheme="majorEastAsia" w:hAnsiTheme="majorEastAsia" w:eastAsiaTheme="majorEastAsia" w:cstheme="majorEastAsia"/>
          <w:color w:val="000000" w:themeColor="text1"/>
          <w:kern w:val="0"/>
          <w:sz w:val="24"/>
          <w:lang w:eastAsia="zh-CN"/>
          <w14:textFill>
            <w14:solidFill>
              <w14:schemeClr w14:val="tx1"/>
            </w14:solidFill>
          </w14:textFill>
        </w:rPr>
        <w:t>于</w:t>
      </w:r>
      <w:r>
        <w:rPr>
          <w:rFonts w:hint="eastAsia" w:asciiTheme="majorEastAsia" w:hAnsiTheme="majorEastAsia" w:eastAsiaTheme="majorEastAsia" w:cstheme="majorEastAsia"/>
          <w:color w:val="000000" w:themeColor="text1"/>
          <w:kern w:val="0"/>
          <w:sz w:val="24"/>
          <w:u w:val="single"/>
          <w:lang w:eastAsia="zh-CN"/>
          <w14:textFill>
            <w14:solidFill>
              <w14:schemeClr w14:val="tx1"/>
            </w14:solidFill>
          </w14:textFill>
        </w:rPr>
        <w:t>保修期满后</w:t>
      </w:r>
      <w:r>
        <w:rPr>
          <w:rFonts w:hint="eastAsia" w:asciiTheme="majorEastAsia" w:hAnsiTheme="majorEastAsia" w:eastAsiaTheme="majorEastAsia" w:cstheme="majorEastAsia"/>
          <w:color w:val="000000" w:themeColor="text1"/>
          <w:kern w:val="0"/>
          <w:sz w:val="24"/>
          <w14:textFill>
            <w14:solidFill>
              <w14:schemeClr w14:val="tx1"/>
            </w14:solidFill>
          </w14:textFill>
        </w:rPr>
        <w:t>无质量问题无息退回。结算时，乙方须提供国家税务部门监制的正式发票。如验收时，发现中标方所维修项目存在较大隐患，招标方方有权要求中标方及时整改。完成整改并经一段时间观察，确无隐患，直至验收合格。如再验收没有完全达到用户要</w:t>
      </w:r>
      <w:r>
        <w:rPr>
          <w:rFonts w:hint="eastAsia" w:asciiTheme="majorEastAsia" w:hAnsiTheme="majorEastAsia" w:eastAsiaTheme="majorEastAsia" w:cstheme="majorEastAsia"/>
          <w:bCs w:val="0"/>
          <w:sz w:val="24"/>
        </w:rPr>
        <w:t>求，则按合同违约及赔偿条款要求执行。</w:t>
      </w:r>
    </w:p>
    <w:p>
      <w:pPr>
        <w:spacing w:line="360" w:lineRule="auto"/>
        <w:rPr>
          <w:rFonts w:asciiTheme="majorEastAsia" w:hAnsiTheme="majorEastAsia" w:eastAsiaTheme="majorEastAsia" w:cstheme="majorEastAsia"/>
          <w:b/>
          <w:kern w:val="44"/>
          <w:sz w:val="24"/>
          <w:szCs w:val="20"/>
        </w:rPr>
      </w:pPr>
      <w:r>
        <w:rPr>
          <w:rFonts w:hint="eastAsia" w:asciiTheme="majorEastAsia" w:hAnsiTheme="majorEastAsia" w:eastAsiaTheme="majorEastAsia" w:cstheme="majorEastAsia"/>
          <w:b/>
          <w:kern w:val="44"/>
          <w:sz w:val="24"/>
          <w:szCs w:val="20"/>
        </w:rPr>
        <w:t>四、</w:t>
      </w:r>
      <w:r>
        <w:rPr>
          <w:rFonts w:hint="eastAsia" w:asciiTheme="majorEastAsia" w:hAnsiTheme="majorEastAsia" w:eastAsiaTheme="majorEastAsia" w:cstheme="majorEastAsia"/>
          <w:b/>
          <w:kern w:val="44"/>
          <w:sz w:val="24"/>
          <w:szCs w:val="20"/>
          <w:lang w:val="en-US" w:eastAsia="zh-CN"/>
        </w:rPr>
        <w:t>履约保证金与</w:t>
      </w:r>
      <w:r>
        <w:rPr>
          <w:rFonts w:hint="eastAsia" w:asciiTheme="majorEastAsia" w:hAnsiTheme="majorEastAsia" w:eastAsiaTheme="majorEastAsia" w:cstheme="majorEastAsia"/>
          <w:b/>
          <w:kern w:val="44"/>
          <w:sz w:val="24"/>
          <w:szCs w:val="20"/>
        </w:rPr>
        <w:t>合同签订</w:t>
      </w:r>
    </w:p>
    <w:p>
      <w:pPr>
        <w:tabs>
          <w:tab w:val="left" w:pos="420"/>
        </w:tabs>
        <w:spacing w:line="360" w:lineRule="auto"/>
        <w:ind w:firstLine="480" w:firstLineChars="200"/>
        <w:rPr>
          <w:rFonts w:hint="eastAsia"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w:t>
      </w:r>
      <w:r>
        <w:rPr>
          <w:rFonts w:hint="eastAsia" w:ascii="宋体" w:hAnsi="宋体" w:cs="宋体"/>
          <w:sz w:val="24"/>
        </w:rPr>
        <w:t>中标人在签订合同前需向采购人提交履约保证金，</w:t>
      </w:r>
      <w:r>
        <w:rPr>
          <w:rFonts w:hint="eastAsia" w:ascii="宋体" w:hAnsi="宋体" w:cs="宋体"/>
          <w:sz w:val="24"/>
          <w:lang w:val="en-US" w:eastAsia="zh-CN"/>
        </w:rPr>
        <w:t>人民币壹万伍仟元整，</w:t>
      </w:r>
      <w:r>
        <w:rPr>
          <w:rFonts w:hint="eastAsia" w:ascii="Arial" w:hAnsi="宋体" w:cs="Arial"/>
          <w:color w:val="000000" w:themeColor="text1"/>
          <w:sz w:val="24"/>
          <w:szCs w:val="21"/>
          <w14:textFill>
            <w14:solidFill>
              <w14:schemeClr w14:val="tx1"/>
            </w14:solidFill>
          </w14:textFill>
        </w:rPr>
        <w:t>汇款备注中请注明“XD</w:t>
      </w:r>
      <w:r>
        <w:rPr>
          <w:rFonts w:hint="eastAsia" w:ascii="Arial" w:hAnsi="宋体" w:cs="Arial"/>
          <w:color w:val="000000" w:themeColor="text1"/>
          <w:sz w:val="24"/>
          <w:szCs w:val="21"/>
          <w:lang w:val="en-US" w:eastAsia="zh-CN"/>
          <w14:textFill>
            <w14:solidFill>
              <w14:schemeClr w14:val="tx1"/>
            </w14:solidFill>
          </w14:textFill>
        </w:rPr>
        <w:t>HQ2022-B-003履约</w:t>
      </w:r>
      <w:r>
        <w:rPr>
          <w:rFonts w:hint="eastAsia" w:ascii="Arial" w:hAnsi="宋体" w:cs="Arial"/>
          <w:color w:val="000000" w:themeColor="text1"/>
          <w:sz w:val="24"/>
          <w:szCs w:val="21"/>
          <w14:textFill>
            <w14:solidFill>
              <w14:schemeClr w14:val="tx1"/>
            </w14:solidFill>
          </w14:textFill>
        </w:rPr>
        <w:t>保证金”，逾期未缴视为放弃</w:t>
      </w:r>
      <w:r>
        <w:rPr>
          <w:rFonts w:hint="eastAsia" w:ascii="Arial" w:hAnsi="宋体" w:cs="Arial"/>
          <w:color w:val="000000" w:themeColor="text1"/>
          <w:sz w:val="24"/>
          <w:szCs w:val="21"/>
          <w:lang w:val="en-US" w:eastAsia="zh-CN"/>
          <w14:textFill>
            <w14:solidFill>
              <w14:schemeClr w14:val="tx1"/>
            </w14:solidFill>
          </w14:textFill>
        </w:rPr>
        <w:t>本项目中标资格</w:t>
      </w:r>
      <w:r>
        <w:rPr>
          <w:rFonts w:hint="eastAsia" w:ascii="Arial" w:hAnsi="宋体" w:cs="Arial"/>
          <w:color w:val="000000" w:themeColor="text1"/>
          <w:sz w:val="24"/>
          <w:szCs w:val="21"/>
          <w14:textFill>
            <w14:solidFill>
              <w14:schemeClr w14:val="tx1"/>
            </w14:solidFill>
          </w14:textFill>
        </w:rPr>
        <w:t>。</w:t>
      </w:r>
      <w:r>
        <w:rPr>
          <w:rFonts w:hint="eastAsia" w:ascii="Arial" w:hAnsi="宋体" w:cs="Arial"/>
          <w:color w:val="000000" w:themeColor="text1"/>
          <w:sz w:val="24"/>
          <w:szCs w:val="21"/>
          <w:lang w:val="en-US" w:eastAsia="zh-CN"/>
          <w14:textFill>
            <w14:solidFill>
              <w14:schemeClr w14:val="tx1"/>
            </w14:solidFill>
          </w14:textFill>
        </w:rPr>
        <w:t>项目合同期</w:t>
      </w:r>
      <w:r>
        <w:rPr>
          <w:rFonts w:hint="eastAsia" w:ascii="Arial" w:hAnsi="宋体" w:cs="Arial"/>
          <w:color w:val="000000" w:themeColor="text1"/>
          <w:sz w:val="24"/>
          <w:szCs w:val="21"/>
          <w14:textFill>
            <w14:solidFill>
              <w14:schemeClr w14:val="tx1"/>
            </w14:solidFill>
          </w14:textFill>
        </w:rPr>
        <w:t>满后无质量问题情况下一次性无息返还。</w:t>
      </w:r>
    </w:p>
    <w:p>
      <w:pPr>
        <w:tabs>
          <w:tab w:val="left" w:pos="420"/>
        </w:tabs>
        <w:spacing w:line="360" w:lineRule="auto"/>
        <w:ind w:firstLine="480" w:firstLineChars="200"/>
        <w:rPr>
          <w:rFonts w:hint="eastAsia"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收款人：厦门大学后勤集团</w:t>
      </w:r>
    </w:p>
    <w:p>
      <w:pPr>
        <w:tabs>
          <w:tab w:val="left" w:pos="420"/>
        </w:tabs>
        <w:spacing w:line="360" w:lineRule="auto"/>
        <w:ind w:firstLine="480" w:firstLineChars="200"/>
        <w:rPr>
          <w:rFonts w:hint="eastAsia"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账号：35101</w:t>
      </w:r>
      <w:r>
        <w:rPr>
          <w:rFonts w:hint="eastAsia" w:ascii="Arial" w:hAnsi="宋体" w:cs="Arial"/>
          <w:color w:val="000000" w:themeColor="text1"/>
          <w:sz w:val="24"/>
          <w:szCs w:val="21"/>
          <w:lang w:val="en-US" w:eastAsia="zh-CN"/>
          <w14:textFill>
            <w14:solidFill>
              <w14:schemeClr w14:val="tx1"/>
            </w14:solidFill>
          </w14:textFill>
        </w:rPr>
        <w:t xml:space="preserve"> </w:t>
      </w:r>
      <w:r>
        <w:rPr>
          <w:rFonts w:hint="eastAsia" w:ascii="Arial" w:hAnsi="宋体" w:cs="Arial"/>
          <w:color w:val="000000" w:themeColor="text1"/>
          <w:sz w:val="24"/>
          <w:szCs w:val="21"/>
          <w14:textFill>
            <w14:solidFill>
              <w14:schemeClr w14:val="tx1"/>
            </w14:solidFill>
          </w14:textFill>
        </w:rPr>
        <w:t>56700</w:t>
      </w:r>
      <w:r>
        <w:rPr>
          <w:rFonts w:hint="eastAsia" w:ascii="Arial" w:hAnsi="宋体" w:cs="Arial"/>
          <w:color w:val="000000" w:themeColor="text1"/>
          <w:sz w:val="24"/>
          <w:szCs w:val="21"/>
          <w:lang w:val="en-US" w:eastAsia="zh-CN"/>
          <w14:textFill>
            <w14:solidFill>
              <w14:schemeClr w14:val="tx1"/>
            </w14:solidFill>
          </w14:textFill>
        </w:rPr>
        <w:t xml:space="preserve"> </w:t>
      </w:r>
      <w:r>
        <w:rPr>
          <w:rFonts w:hint="eastAsia" w:ascii="Arial" w:hAnsi="宋体" w:cs="Arial"/>
          <w:color w:val="000000" w:themeColor="text1"/>
          <w:sz w:val="24"/>
          <w:szCs w:val="21"/>
          <w14:textFill>
            <w14:solidFill>
              <w14:schemeClr w14:val="tx1"/>
            </w14:solidFill>
          </w14:textFill>
        </w:rPr>
        <w:t>10500</w:t>
      </w:r>
      <w:r>
        <w:rPr>
          <w:rFonts w:hint="eastAsia" w:ascii="Arial" w:hAnsi="宋体" w:cs="Arial"/>
          <w:color w:val="000000" w:themeColor="text1"/>
          <w:sz w:val="24"/>
          <w:szCs w:val="21"/>
          <w:lang w:val="en-US" w:eastAsia="zh-CN"/>
          <w14:textFill>
            <w14:solidFill>
              <w14:schemeClr w14:val="tx1"/>
            </w14:solidFill>
          </w14:textFill>
        </w:rPr>
        <w:t xml:space="preserve"> </w:t>
      </w:r>
      <w:r>
        <w:rPr>
          <w:rFonts w:hint="eastAsia" w:ascii="Arial" w:hAnsi="宋体" w:cs="Arial"/>
          <w:color w:val="000000" w:themeColor="text1"/>
          <w:sz w:val="24"/>
          <w:szCs w:val="21"/>
          <w14:textFill>
            <w14:solidFill>
              <w14:schemeClr w14:val="tx1"/>
            </w14:solidFill>
          </w14:textFill>
        </w:rPr>
        <w:t>01989            开户行：建行厦大支行</w:t>
      </w:r>
    </w:p>
    <w:p>
      <w:pPr>
        <w:spacing w:line="360" w:lineRule="auto"/>
        <w:ind w:firstLine="480" w:firstLineChars="200"/>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lang w:val="en-US" w:eastAsia="zh-CN"/>
          <w14:textFill>
            <w14:solidFill>
              <w14:schemeClr w14:val="tx1"/>
            </w14:solidFill>
          </w14:textFill>
        </w:rPr>
        <w:t>本项目</w:t>
      </w:r>
      <w:r>
        <w:rPr>
          <w:rFonts w:hint="eastAsia" w:ascii="Arial" w:hAnsi="宋体" w:cs="Arial"/>
          <w:color w:val="000000" w:themeColor="text1"/>
          <w:sz w:val="24"/>
          <w:szCs w:val="21"/>
          <w14:textFill>
            <w14:solidFill>
              <w14:schemeClr w14:val="tx1"/>
            </w14:solidFill>
          </w14:textFill>
        </w:rPr>
        <w:t>招标文件、中标供应商的投标文件及其澄清文件均作为签订技术和服务协议、合同订立的基础。</w:t>
      </w:r>
    </w:p>
    <w:p>
      <w:pPr>
        <w:spacing w:line="360" w:lineRule="auto"/>
        <w:rPr>
          <w:rFonts w:asciiTheme="majorEastAsia" w:hAnsiTheme="majorEastAsia" w:eastAsiaTheme="majorEastAsia" w:cstheme="majorEastAsia"/>
          <w:b/>
          <w:kern w:val="44"/>
          <w:sz w:val="24"/>
          <w:szCs w:val="20"/>
        </w:rPr>
      </w:pPr>
      <w:r>
        <w:rPr>
          <w:rFonts w:hint="eastAsia" w:asciiTheme="majorEastAsia" w:hAnsiTheme="majorEastAsia" w:eastAsiaTheme="majorEastAsia" w:cstheme="majorEastAsia"/>
          <w:b/>
          <w:kern w:val="44"/>
          <w:sz w:val="24"/>
          <w:szCs w:val="20"/>
        </w:rPr>
        <w:t>五、验收条件</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中标方维修完毕后通知用户，按实际项目和数量进行清点验收，如有质量问题，中标方必须按用户规定的期限给予返工、更换或调整。</w:t>
      </w:r>
    </w:p>
    <w:p>
      <w:pPr>
        <w:pStyle w:val="3"/>
        <w:numPr>
          <w:ilvl w:val="0"/>
          <w:numId w:val="5"/>
        </w:numPr>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供应商须知</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（一）、适用范围</w:t>
      </w:r>
    </w:p>
    <w:p>
      <w:pPr>
        <w:tabs>
          <w:tab w:val="left" w:pos="525"/>
          <w:tab w:val="left" w:pos="735"/>
        </w:tabs>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1、本招标文件仅适用于投标邀请中所叙述项目的货物及服务采购。</w:t>
      </w:r>
    </w:p>
    <w:p>
      <w:pPr>
        <w:tabs>
          <w:tab w:val="left" w:pos="525"/>
          <w:tab w:val="left" w:pos="735"/>
        </w:tabs>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2、“采购人”系指厦门大学后勤集团。</w:t>
      </w:r>
    </w:p>
    <w:p>
      <w:pPr>
        <w:tabs>
          <w:tab w:val="left" w:pos="525"/>
          <w:tab w:val="left" w:pos="735"/>
        </w:tabs>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3、“投标人”系指购买了本招标文件，且已经提交或者准备提交本次投标文件的制造商或供货商。</w:t>
      </w:r>
    </w:p>
    <w:p>
      <w:pPr>
        <w:tabs>
          <w:tab w:val="left" w:pos="525"/>
          <w:tab w:val="left" w:pos="735"/>
        </w:tabs>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4、“货物”系指各种形态和种类的物品，包括原材料、燃料、零配件、设备、产品等。</w:t>
      </w:r>
    </w:p>
    <w:p>
      <w:pPr>
        <w:tabs>
          <w:tab w:val="left" w:pos="525"/>
          <w:tab w:val="left" w:pos="735"/>
        </w:tabs>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5、“服务”系指安装、调试、维修、技术协助、校准、培训以及其他类似的义务。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投标人应具备《中华人民共和国政府采购法》第二十二条第一款规定的基本资格条件，并提供以下材料或做出书面声明：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1、法人或者其他组织的营业执照等证明文件，自然人的身份证明；投标人是法人或者其他组织的应提供营业执照等证明文件，投标人是自然人的应提供有效的自然人身份证明。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2、财务状况报告，依法缴纳税收和社会保障资金的相关材料；</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财务状况报告指年报（至少包含同一时期的资产负债表、利润表、现金流量表）或者季报（至少包含同一时期的资产负债表、利润表）或者基本开户银行出具的资信证明（并提供开户许可证）；</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3、参加政府采购活动前3年内（开业不足三年的，自开业以来）在经营活动中没有重大违法记录的书面声明；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4、采购文件要求的其他内容</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1．投标书、投标报价清单等；</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（一）、投标人应按招标文件中提供的投标文件格式填写投标书、投标报价一览表，注明提供货物的名称、价格等（见附件）。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壹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ind w:firstLine="3213" w:firstLineChars="1000"/>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ind w:firstLine="3213" w:firstLineChars="1000"/>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评议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hint="eastAsia" w:ascii="宋体" w:hAnsi="宋体"/>
          <w:color w:val="auto"/>
          <w:sz w:val="24"/>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auto"/>
          <w:sz w:val="24"/>
        </w:rPr>
        <w:t>依照以下标准进行评议</w:t>
      </w:r>
      <w:r>
        <w:rPr>
          <w:rFonts w:hint="eastAsia" w:ascii="宋体" w:hAnsi="宋体"/>
          <w:color w:val="auto"/>
          <w:sz w:val="24"/>
        </w:rPr>
        <w:t>：</w:t>
      </w:r>
    </w:p>
    <w:p>
      <w:pPr>
        <w:spacing w:line="360" w:lineRule="auto"/>
        <w:rPr>
          <w:rFonts w:hint="eastAsia" w:ascii="宋体" w:hAnsi="宋体"/>
          <w:color w:val="FF0000"/>
          <w:sz w:val="24"/>
        </w:rPr>
      </w:pPr>
    </w:p>
    <w:p>
      <w:pPr>
        <w:spacing w:line="360" w:lineRule="auto"/>
        <w:rPr>
          <w:rFonts w:hint="eastAsia" w:ascii="宋体" w:hAnsi="宋体"/>
          <w:color w:val="FF0000"/>
          <w:sz w:val="24"/>
        </w:rPr>
      </w:pPr>
    </w:p>
    <w:p>
      <w:pPr>
        <w:spacing w:line="360" w:lineRule="auto"/>
        <w:rPr>
          <w:rFonts w:ascii="宋体" w:hAnsi="宋体"/>
          <w:color w:val="000000" w:themeColor="text1"/>
          <w:sz w:val="24"/>
          <w14:textFill>
            <w14:solidFill>
              <w14:schemeClr w14:val="tx1"/>
            </w14:solidFill>
          </w14:textFill>
        </w:rPr>
      </w:pPr>
    </w:p>
    <w:tbl>
      <w:tblPr>
        <w:tblStyle w:val="16"/>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706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pacing w:line="360" w:lineRule="auto"/>
              <w:jc w:val="center"/>
              <w:rPr>
                <w:rFonts w:ascii="宋体" w:hAnsi="宋体"/>
                <w:color w:val="auto"/>
                <w:sz w:val="24"/>
                <w:highlight w:val="none"/>
              </w:rPr>
            </w:pPr>
          </w:p>
        </w:tc>
        <w:tc>
          <w:tcPr>
            <w:tcW w:w="7062" w:type="dxa"/>
          </w:tcPr>
          <w:p>
            <w:pPr>
              <w:spacing w:line="360" w:lineRule="auto"/>
              <w:jc w:val="center"/>
              <w:rPr>
                <w:rFonts w:ascii="宋体" w:hAnsi="宋体"/>
                <w:color w:val="auto"/>
                <w:sz w:val="24"/>
                <w:highlight w:val="none"/>
              </w:rPr>
            </w:pPr>
            <w:r>
              <w:rPr>
                <w:rFonts w:hint="eastAsia" w:ascii="宋体" w:hAnsi="宋体"/>
                <w:color w:val="auto"/>
                <w:sz w:val="24"/>
                <w:highlight w:val="none"/>
              </w:rPr>
              <w:t>评审内容</w:t>
            </w:r>
          </w:p>
        </w:tc>
        <w:tc>
          <w:tcPr>
            <w:tcW w:w="1050" w:type="dxa"/>
          </w:tcPr>
          <w:p>
            <w:pPr>
              <w:spacing w:line="360" w:lineRule="auto"/>
              <w:jc w:val="center"/>
              <w:rPr>
                <w:rFonts w:ascii="宋体" w:hAnsi="宋体"/>
                <w:color w:val="auto"/>
                <w:sz w:val="24"/>
                <w:highlight w:val="none"/>
              </w:rPr>
            </w:pPr>
            <w:r>
              <w:rPr>
                <w:rFonts w:hint="eastAsia" w:ascii="宋体" w:hAnsi="宋体"/>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81" w:type="dxa"/>
          </w:tcPr>
          <w:p>
            <w:pPr>
              <w:spacing w:line="360" w:lineRule="auto"/>
              <w:jc w:val="center"/>
              <w:rPr>
                <w:rFonts w:ascii="宋体" w:hAnsi="宋体"/>
                <w:color w:val="auto"/>
                <w:sz w:val="24"/>
                <w:highlight w:val="none"/>
              </w:rPr>
            </w:pPr>
            <w:r>
              <w:rPr>
                <w:rFonts w:hint="eastAsia"/>
                <w:b/>
                <w:bCs/>
                <w:color w:val="auto"/>
                <w:sz w:val="24"/>
                <w:highlight w:val="none"/>
              </w:rPr>
              <w:t>价格</w:t>
            </w:r>
          </w:p>
        </w:tc>
        <w:tc>
          <w:tcPr>
            <w:tcW w:w="7062" w:type="dxa"/>
          </w:tcPr>
          <w:p>
            <w:pPr>
              <w:numPr>
                <w:ilvl w:val="0"/>
                <w:numId w:val="6"/>
              </w:numPr>
              <w:spacing w:line="360" w:lineRule="auto"/>
              <w:rPr>
                <w:rFonts w:hint="eastAsia" w:ascii="宋体" w:hAnsi="宋体"/>
                <w:color w:val="auto"/>
                <w:sz w:val="24"/>
                <w:highlight w:val="none"/>
                <w:lang w:eastAsia="zh-CN"/>
              </w:rPr>
            </w:pPr>
            <w:r>
              <w:rPr>
                <w:rFonts w:hint="eastAsia" w:ascii="宋体" w:hAnsi="宋体"/>
                <w:color w:val="auto"/>
                <w:sz w:val="24"/>
                <w:highlight w:val="none"/>
              </w:rPr>
              <w:t>投标报价得分=</w:t>
            </w:r>
            <w:r>
              <w:rPr>
                <w:rFonts w:hint="eastAsia" w:ascii="宋体" w:hAnsi="宋体"/>
                <w:color w:val="auto"/>
                <w:sz w:val="24"/>
                <w:highlight w:val="none"/>
                <w:lang w:eastAsia="zh-CN"/>
              </w:rPr>
              <w:t>各单项得分之和</w:t>
            </w:r>
            <w:r>
              <w:rPr>
                <w:rFonts w:hint="eastAsia" w:ascii="宋体" w:hAnsi="宋体"/>
                <w:color w:val="auto"/>
                <w:sz w:val="24"/>
                <w:highlight w:val="none"/>
                <w:lang w:val="en-US" w:eastAsia="zh-CN"/>
              </w:rPr>
              <w:t>*54%</w:t>
            </w:r>
            <w:r>
              <w:rPr>
                <w:rFonts w:hint="eastAsia" w:ascii="宋体" w:hAnsi="宋体"/>
                <w:color w:val="auto"/>
                <w:sz w:val="24"/>
                <w:highlight w:val="none"/>
                <w:lang w:eastAsia="zh-CN"/>
              </w:rPr>
              <w:t>；</w:t>
            </w:r>
          </w:p>
          <w:p>
            <w:pPr>
              <w:numPr>
                <w:ilvl w:val="0"/>
                <w:numId w:val="6"/>
              </w:numPr>
              <w:spacing w:line="360" w:lineRule="auto"/>
              <w:rPr>
                <w:rFonts w:ascii="宋体" w:hAnsi="宋体"/>
                <w:color w:val="auto"/>
                <w:sz w:val="24"/>
                <w:highlight w:val="none"/>
              </w:rPr>
            </w:pPr>
            <w:r>
              <w:rPr>
                <w:rFonts w:hint="eastAsia" w:ascii="宋体" w:hAnsi="宋体"/>
                <w:color w:val="auto"/>
                <w:sz w:val="24"/>
                <w:highlight w:val="none"/>
                <w:lang w:eastAsia="zh-CN"/>
              </w:rPr>
              <w:t>单项得分</w:t>
            </w:r>
            <w:r>
              <w:rPr>
                <w:rFonts w:hint="eastAsia" w:ascii="宋体" w:hAnsi="宋体"/>
                <w:color w:val="auto"/>
                <w:sz w:val="24"/>
                <w:highlight w:val="none"/>
                <w:lang w:val="en-US" w:eastAsia="zh-CN"/>
              </w:rPr>
              <w:t>=</w:t>
            </w:r>
            <w:r>
              <w:rPr>
                <w:rFonts w:hint="eastAsia" w:ascii="宋体" w:hAnsi="宋体"/>
                <w:color w:val="auto"/>
                <w:sz w:val="24"/>
                <w:highlight w:val="none"/>
              </w:rPr>
              <w:t>单项有效最低报价/单项有效投标报价*该单项权重基准分</w:t>
            </w:r>
            <w:r>
              <w:rPr>
                <w:rFonts w:hint="eastAsia" w:ascii="宋体" w:hAnsi="宋体"/>
                <w:color w:val="auto"/>
                <w:sz w:val="24"/>
                <w:highlight w:val="none"/>
                <w:lang w:eastAsia="zh-CN"/>
              </w:rPr>
              <w:t>；</w:t>
            </w:r>
          </w:p>
          <w:p>
            <w:pPr>
              <w:numPr>
                <w:ilvl w:val="0"/>
                <w:numId w:val="0"/>
              </w:numPr>
              <w:spacing w:line="360" w:lineRule="auto"/>
              <w:rPr>
                <w:rFonts w:ascii="宋体" w:hAnsi="宋体"/>
                <w:color w:val="auto"/>
                <w:sz w:val="24"/>
                <w:highlight w:val="yellow"/>
              </w:rPr>
            </w:pPr>
            <w:r>
              <w:rPr>
                <w:rFonts w:hint="eastAsia" w:ascii="宋体" w:hAnsi="宋体"/>
                <w:color w:val="auto"/>
                <w:sz w:val="24"/>
                <w:highlight w:val="none"/>
                <w:lang w:eastAsia="zh-CN"/>
              </w:rPr>
              <w:t>3、附表已列出可能发生维修量的</w:t>
            </w:r>
            <w:r>
              <w:rPr>
                <w:rFonts w:hint="eastAsia" w:ascii="宋体" w:hAnsi="宋体"/>
                <w:color w:val="auto"/>
                <w:sz w:val="24"/>
                <w:highlight w:val="none"/>
                <w:lang w:val="en-US" w:eastAsia="zh-CN"/>
              </w:rPr>
              <w:t>58个单项，招标人根据各个单项以往年度发生维修量的多少，抽取14个较为重要的单项进行价格评分。</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、单项有效最低报价的确定：以能满足招标文件要求，质量和服务相等且报价最低的投标报价为单项有效最低报价；</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、经评标委员会全体认定低于成本报价的投标将被废标，其报价不作为评分依据；</w:t>
            </w:r>
          </w:p>
        </w:tc>
        <w:tc>
          <w:tcPr>
            <w:tcW w:w="1050" w:type="dxa"/>
          </w:tcPr>
          <w:p>
            <w:pPr>
              <w:spacing w:line="360" w:lineRule="auto"/>
              <w:jc w:val="center"/>
              <w:rPr>
                <w:rFonts w:hint="default" w:ascii="宋体" w:hAnsi="宋体"/>
                <w:color w:val="auto"/>
                <w:sz w:val="24"/>
                <w:highlight w:val="none"/>
                <w:lang w:val="en-US"/>
              </w:rPr>
            </w:pPr>
            <w:r>
              <w:rPr>
                <w:rFonts w:hint="eastAsia" w:ascii="宋体" w:hAnsi="宋体"/>
                <w:color w:val="auto"/>
                <w:sz w:val="24"/>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1" w:type="dxa"/>
          </w:tcPr>
          <w:p>
            <w:pPr>
              <w:spacing w:line="360" w:lineRule="auto"/>
              <w:jc w:val="center"/>
              <w:rPr>
                <w:rFonts w:ascii="宋体" w:hAnsi="宋体"/>
                <w:color w:val="auto"/>
                <w:sz w:val="24"/>
                <w:highlight w:val="none"/>
              </w:rPr>
            </w:pPr>
            <w:r>
              <w:rPr>
                <w:rFonts w:hint="eastAsia"/>
                <w:b/>
                <w:bCs/>
                <w:color w:val="auto"/>
                <w:sz w:val="24"/>
                <w:highlight w:val="none"/>
              </w:rPr>
              <w:t>商务分</w:t>
            </w:r>
          </w:p>
        </w:tc>
        <w:tc>
          <w:tcPr>
            <w:tcW w:w="7062" w:type="dxa"/>
          </w:tcPr>
          <w:p>
            <w:pPr>
              <w:widowControl/>
              <w:jc w:val="left"/>
              <w:rPr>
                <w:rFonts w:hint="eastAsia" w:ascii="宋体" w:hAnsi="宋体"/>
                <w:color w:val="auto"/>
                <w:sz w:val="24"/>
                <w:highlight w:val="none"/>
              </w:rPr>
            </w:pPr>
          </w:p>
          <w:p>
            <w:pPr>
              <w:widowControl/>
              <w:jc w:val="left"/>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、施工方案：投标人所提供的维修方案中，对家具使用现状有充分的了解，估损准确，所制定的维修方案详细、切实可行且有良好的质量保证承诺的，得 8-10 分； 投标人所提供的维修方案中，对家具使用现状有基本的了解，估损准确，所制定的维修方案一般，有质量保证承诺的，得 4-7分； 投标人所提供的维修方案中，对家具使用现状有基本的了解，估损不准确或所制定的维修方案不可行或无质量保证承诺的，得 0-3 分。</w:t>
            </w:r>
          </w:p>
          <w:p>
            <w:pPr>
              <w:widowControl/>
              <w:jc w:val="left"/>
              <w:rPr>
                <w:rFonts w:hint="eastAsia" w:ascii="宋体" w:hAnsi="宋体"/>
                <w:color w:val="auto"/>
                <w:sz w:val="24"/>
                <w:highlight w:val="none"/>
              </w:rPr>
            </w:pPr>
          </w:p>
          <w:p>
            <w:pPr>
              <w:widowControl/>
              <w:jc w:val="left"/>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、投标人 201</w:t>
            </w:r>
            <w:r>
              <w:rPr>
                <w:rFonts w:hint="eastAsia" w:ascii="宋体" w:hAnsi="宋体"/>
                <w:color w:val="auto"/>
                <w:sz w:val="24"/>
                <w:highlight w:val="none"/>
                <w:lang w:val="en-US" w:eastAsia="zh-CN"/>
              </w:rPr>
              <w:t>9</w:t>
            </w:r>
            <w:r>
              <w:rPr>
                <w:rFonts w:hint="eastAsia" w:ascii="宋体" w:hAnsi="宋体"/>
                <w:color w:val="auto"/>
                <w:sz w:val="24"/>
                <w:highlight w:val="none"/>
              </w:rPr>
              <w:t>年 1 月 1 日以来金额在10万以上的学生公寓家具维修合同，每提供一个得 2分，最高得</w:t>
            </w:r>
            <w:r>
              <w:rPr>
                <w:rFonts w:hint="eastAsia" w:ascii="宋体" w:hAnsi="宋体"/>
                <w:color w:val="auto"/>
                <w:sz w:val="24"/>
                <w:highlight w:val="none"/>
                <w:lang w:val="en-US" w:eastAsia="zh-CN"/>
              </w:rPr>
              <w:t>8</w:t>
            </w:r>
            <w:r>
              <w:rPr>
                <w:rFonts w:hint="eastAsia" w:ascii="宋体" w:hAnsi="宋体"/>
                <w:color w:val="auto"/>
                <w:sz w:val="24"/>
                <w:highlight w:val="none"/>
              </w:rPr>
              <w:t>分。 投标文件中应附业绩合同复印件及清单。原件备查</w:t>
            </w:r>
            <w:bookmarkStart w:id="0" w:name="_GoBack"/>
            <w:bookmarkEnd w:id="0"/>
            <w:r>
              <w:rPr>
                <w:rFonts w:hint="eastAsia" w:ascii="宋体" w:hAnsi="宋体"/>
                <w:color w:val="auto"/>
                <w:sz w:val="24"/>
                <w:highlight w:val="none"/>
              </w:rPr>
              <w:t>。</w:t>
            </w:r>
          </w:p>
          <w:p>
            <w:pPr>
              <w:pStyle w:val="40"/>
              <w:spacing w:line="244" w:lineRule="auto"/>
              <w:ind w:right="92"/>
              <w:rPr>
                <w:rFonts w:hint="eastAsia" w:cs="Times New Roman"/>
                <w:color w:val="auto"/>
                <w:sz w:val="24"/>
                <w:highlight w:val="none"/>
                <w:lang w:val="en-US" w:bidi="ar-SA"/>
              </w:rPr>
            </w:pPr>
          </w:p>
          <w:p>
            <w:pPr>
              <w:pStyle w:val="40"/>
              <w:spacing w:line="244" w:lineRule="auto"/>
              <w:ind w:right="92"/>
              <w:rPr>
                <w:rFonts w:ascii="宋体" w:hAnsi="宋体"/>
                <w:color w:val="auto"/>
                <w:sz w:val="24"/>
                <w:highlight w:val="none"/>
              </w:rPr>
            </w:pPr>
            <w:r>
              <w:rPr>
                <w:rFonts w:hint="eastAsia" w:cs="Times New Roman"/>
                <w:color w:val="auto"/>
                <w:sz w:val="24"/>
                <w:highlight w:val="none"/>
                <w:lang w:val="en-US" w:eastAsia="zh-CN" w:bidi="ar-SA"/>
              </w:rPr>
              <w:t>3</w:t>
            </w:r>
            <w:r>
              <w:rPr>
                <w:rFonts w:hint="eastAsia" w:cs="Times New Roman"/>
                <w:color w:val="auto"/>
                <w:sz w:val="24"/>
                <w:highlight w:val="none"/>
                <w:lang w:val="en-US" w:bidi="ar-SA"/>
              </w:rPr>
              <w:t>、根据投标文件中提供的获得政府有关部门奖励、</w:t>
            </w:r>
            <w:r>
              <w:rPr>
                <w:rFonts w:hint="eastAsia" w:cs="Times New Roman"/>
                <w:color w:val="auto"/>
                <w:sz w:val="24"/>
                <w:highlight w:val="none"/>
                <w:lang w:val="en-US" w:eastAsia="zh-CN" w:bidi="ar-SA"/>
              </w:rPr>
              <w:t>以往项目甲方给予的良好服务评价证明等，每提供一份材料得1分，每类最高3分，共6分。</w:t>
            </w:r>
          </w:p>
          <w:p>
            <w:pPr>
              <w:widowControl/>
              <w:jc w:val="left"/>
              <w:rPr>
                <w:rFonts w:ascii="宋体" w:hAnsi="宋体"/>
                <w:color w:val="auto"/>
                <w:sz w:val="24"/>
                <w:highlight w:val="none"/>
              </w:rPr>
            </w:pPr>
          </w:p>
        </w:tc>
        <w:tc>
          <w:tcPr>
            <w:tcW w:w="1050" w:type="dxa"/>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281" w:type="dxa"/>
          </w:tcPr>
          <w:p>
            <w:pPr>
              <w:spacing w:line="360" w:lineRule="auto"/>
              <w:jc w:val="center"/>
              <w:rPr>
                <w:b/>
                <w:bCs/>
                <w:color w:val="auto"/>
                <w:sz w:val="24"/>
                <w:highlight w:val="none"/>
              </w:rPr>
            </w:pPr>
            <w:r>
              <w:rPr>
                <w:rFonts w:hint="eastAsia"/>
                <w:b/>
                <w:bCs/>
                <w:color w:val="auto"/>
                <w:sz w:val="24"/>
                <w:highlight w:val="none"/>
              </w:rPr>
              <w:t>满足技术要求的</w:t>
            </w:r>
          </w:p>
          <w:p>
            <w:pPr>
              <w:spacing w:line="360" w:lineRule="auto"/>
              <w:jc w:val="center"/>
              <w:rPr>
                <w:rFonts w:ascii="宋体" w:hAnsi="宋体"/>
                <w:color w:val="auto"/>
                <w:sz w:val="24"/>
                <w:highlight w:val="none"/>
              </w:rPr>
            </w:pPr>
            <w:r>
              <w:rPr>
                <w:rFonts w:hint="eastAsia"/>
                <w:b/>
                <w:bCs/>
                <w:color w:val="auto"/>
                <w:sz w:val="24"/>
                <w:highlight w:val="none"/>
              </w:rPr>
              <w:t>情况及售后服务</w:t>
            </w:r>
          </w:p>
        </w:tc>
        <w:tc>
          <w:tcPr>
            <w:tcW w:w="7062" w:type="dxa"/>
          </w:tcPr>
          <w:p>
            <w:pPr>
              <w:pStyle w:val="40"/>
              <w:spacing w:line="265" w:lineRule="exact"/>
              <w:rPr>
                <w:rFonts w:cs="Times New Roman"/>
                <w:color w:val="auto"/>
                <w:sz w:val="24"/>
                <w:highlight w:val="none"/>
                <w:lang w:val="en-US" w:bidi="ar-SA"/>
              </w:rPr>
            </w:pPr>
          </w:p>
          <w:p>
            <w:pPr>
              <w:pStyle w:val="40"/>
              <w:spacing w:line="244" w:lineRule="auto"/>
              <w:ind w:right="92"/>
              <w:rPr>
                <w:rFonts w:hint="eastAsia" w:eastAsia="宋体" w:cs="Times New Roman"/>
                <w:color w:val="auto"/>
                <w:sz w:val="24"/>
                <w:highlight w:val="none"/>
                <w:lang w:val="en-US" w:eastAsia="zh-CN" w:bidi="ar-SA"/>
              </w:rPr>
            </w:pPr>
            <w:r>
              <w:rPr>
                <w:rFonts w:hint="eastAsia"/>
                <w:color w:val="auto"/>
                <w:sz w:val="24"/>
                <w:highlight w:val="none"/>
                <w:lang w:val="en-US" w:eastAsia="zh-CN"/>
              </w:rPr>
              <w:t>1、</w:t>
            </w:r>
            <w:r>
              <w:rPr>
                <w:rFonts w:hint="eastAsia" w:ascii="宋体" w:hAnsi="宋体"/>
                <w:color w:val="auto"/>
                <w:sz w:val="24"/>
                <w:highlight w:val="none"/>
              </w:rPr>
              <w:t>项目配备的技术人员：对比投标人为本项目配置的技术人员的资历、资格文件</w:t>
            </w:r>
            <w:r>
              <w:rPr>
                <w:rFonts w:hint="eastAsia"/>
                <w:color w:val="auto"/>
                <w:sz w:val="24"/>
                <w:highlight w:val="none"/>
              </w:rPr>
              <w:t>、</w:t>
            </w:r>
            <w:r>
              <w:rPr>
                <w:rFonts w:hint="eastAsia" w:ascii="宋体" w:hAnsi="宋体"/>
                <w:color w:val="auto"/>
                <w:sz w:val="24"/>
                <w:highlight w:val="none"/>
              </w:rPr>
              <w:t>工作履历及参与项目实施情况</w:t>
            </w:r>
            <w:r>
              <w:rPr>
                <w:rFonts w:hint="eastAsia" w:ascii="宋体" w:hAnsi="宋体" w:cs="宋体"/>
                <w:color w:val="auto"/>
                <w:sz w:val="24"/>
                <w:highlight w:val="none"/>
                <w:lang w:bidi="zh-CN"/>
              </w:rPr>
              <w:t>；</w:t>
            </w:r>
            <w:r>
              <w:rPr>
                <w:rFonts w:hint="eastAsia" w:ascii="宋体" w:hAnsi="宋体"/>
                <w:color w:val="auto"/>
                <w:sz w:val="24"/>
                <w:highlight w:val="none"/>
              </w:rPr>
              <w:t>维修安装人员经验丰富，人员配置合理，</w:t>
            </w:r>
            <w:r>
              <w:rPr>
                <w:rFonts w:hint="eastAsia"/>
                <w:color w:val="auto"/>
                <w:sz w:val="24"/>
                <w:highlight w:val="none"/>
                <w:lang w:val="en-US" w:eastAsia="zh-CN"/>
              </w:rPr>
              <w:t>能</w:t>
            </w:r>
            <w:r>
              <w:rPr>
                <w:rFonts w:hint="eastAsia" w:ascii="宋体" w:hAnsi="宋体"/>
                <w:color w:val="auto"/>
                <w:sz w:val="24"/>
                <w:highlight w:val="none"/>
              </w:rPr>
              <w:t>充分保证项目进度及质量</w:t>
            </w:r>
            <w:r>
              <w:rPr>
                <w:rFonts w:hint="eastAsia" w:ascii="宋体" w:hAnsi="宋体"/>
                <w:color w:val="auto"/>
                <w:sz w:val="24"/>
                <w:highlight w:val="none"/>
                <w:lang w:eastAsia="zh-CN"/>
              </w:rPr>
              <w:t>。</w:t>
            </w:r>
            <w:r>
              <w:rPr>
                <w:rFonts w:hint="eastAsia" w:cs="Times New Roman"/>
                <w:color w:val="auto"/>
                <w:sz w:val="24"/>
                <w:highlight w:val="none"/>
                <w:lang w:val="en-US" w:bidi="ar-SA"/>
              </w:rPr>
              <w:t>优</w:t>
            </w:r>
            <w:r>
              <w:rPr>
                <w:rFonts w:hint="eastAsia" w:cs="Times New Roman"/>
                <w:color w:val="auto"/>
                <w:sz w:val="24"/>
                <w:highlight w:val="none"/>
                <w:lang w:val="en-US" w:eastAsia="zh-CN" w:bidi="ar-SA"/>
              </w:rPr>
              <w:t>8-10</w:t>
            </w:r>
            <w:r>
              <w:rPr>
                <w:rFonts w:hint="eastAsia" w:cs="Times New Roman"/>
                <w:color w:val="auto"/>
                <w:sz w:val="24"/>
                <w:highlight w:val="none"/>
                <w:lang w:val="en-US" w:bidi="ar-SA"/>
              </w:rPr>
              <w:t>分，良好</w:t>
            </w:r>
            <w:r>
              <w:rPr>
                <w:rFonts w:hint="eastAsia" w:cs="Times New Roman"/>
                <w:color w:val="auto"/>
                <w:sz w:val="24"/>
                <w:highlight w:val="none"/>
                <w:lang w:val="en-US" w:eastAsia="zh-CN" w:bidi="ar-SA"/>
              </w:rPr>
              <w:t>4-7</w:t>
            </w:r>
            <w:r>
              <w:rPr>
                <w:rFonts w:hint="eastAsia" w:cs="Times New Roman"/>
                <w:color w:val="auto"/>
                <w:sz w:val="24"/>
                <w:highlight w:val="none"/>
                <w:lang w:val="en-US" w:bidi="ar-SA"/>
              </w:rPr>
              <w:t>分、差0-</w:t>
            </w:r>
            <w:r>
              <w:rPr>
                <w:rFonts w:hint="eastAsia" w:cs="Times New Roman"/>
                <w:color w:val="auto"/>
                <w:sz w:val="24"/>
                <w:highlight w:val="none"/>
                <w:lang w:val="en-US" w:eastAsia="zh-CN" w:bidi="ar-SA"/>
              </w:rPr>
              <w:t>3</w:t>
            </w:r>
            <w:r>
              <w:rPr>
                <w:rFonts w:hint="eastAsia" w:cs="Times New Roman"/>
                <w:color w:val="auto"/>
                <w:sz w:val="24"/>
                <w:highlight w:val="none"/>
                <w:lang w:val="en-US" w:bidi="ar-SA"/>
              </w:rPr>
              <w:t>分</w:t>
            </w:r>
            <w:r>
              <w:rPr>
                <w:rFonts w:hint="eastAsia" w:cs="Times New Roman"/>
                <w:color w:val="auto"/>
                <w:sz w:val="24"/>
                <w:highlight w:val="none"/>
                <w:lang w:val="en-US" w:eastAsia="zh-CN" w:bidi="ar-SA"/>
              </w:rPr>
              <w:t>。</w:t>
            </w:r>
          </w:p>
          <w:p>
            <w:pPr>
              <w:widowControl/>
              <w:numPr>
                <w:ilvl w:val="0"/>
                <w:numId w:val="0"/>
              </w:numPr>
              <w:jc w:val="left"/>
              <w:rPr>
                <w:rFonts w:ascii="宋体" w:hAnsi="宋体"/>
                <w:color w:val="auto"/>
                <w:sz w:val="24"/>
                <w:highlight w:val="none"/>
              </w:rPr>
            </w:pPr>
          </w:p>
          <w:p>
            <w:pPr>
              <w:pStyle w:val="40"/>
              <w:spacing w:line="244" w:lineRule="auto"/>
              <w:ind w:right="92"/>
              <w:rPr>
                <w:rFonts w:ascii="宋体" w:hAnsi="宋体"/>
                <w:color w:val="auto"/>
                <w:sz w:val="24"/>
                <w:highlight w:val="none"/>
              </w:rPr>
            </w:pPr>
            <w:r>
              <w:rPr>
                <w:rFonts w:hint="eastAsia"/>
                <w:color w:val="auto"/>
                <w:sz w:val="24"/>
                <w:highlight w:val="none"/>
                <w:lang w:val="en-US" w:eastAsia="zh-CN"/>
              </w:rPr>
              <w:t>2、</w:t>
            </w:r>
            <w:r>
              <w:rPr>
                <w:rFonts w:hint="eastAsia"/>
                <w:color w:val="auto"/>
                <w:sz w:val="24"/>
                <w:highlight w:val="none"/>
              </w:rPr>
              <w:t>根据投标人提供的</w:t>
            </w:r>
            <w:r>
              <w:rPr>
                <w:rFonts w:hint="eastAsia"/>
                <w:color w:val="auto"/>
                <w:sz w:val="24"/>
                <w:highlight w:val="none"/>
                <w:lang w:val="en-US" w:eastAsia="zh-CN"/>
              </w:rPr>
              <w:t>投标文件</w:t>
            </w:r>
            <w:r>
              <w:rPr>
                <w:rFonts w:hint="eastAsia"/>
                <w:color w:val="auto"/>
                <w:sz w:val="24"/>
                <w:highlight w:val="none"/>
              </w:rPr>
              <w:t>是否满足采购文件的售后服务要求</w:t>
            </w:r>
            <w:r>
              <w:rPr>
                <w:rFonts w:hint="eastAsia"/>
                <w:color w:val="auto"/>
                <w:sz w:val="24"/>
                <w:highlight w:val="none"/>
                <w:lang w:val="en-US" w:eastAsia="zh-CN"/>
              </w:rPr>
              <w:t>进行评分，针对</w:t>
            </w:r>
            <w:r>
              <w:rPr>
                <w:rFonts w:hint="eastAsia"/>
                <w:color w:val="auto"/>
                <w:sz w:val="24"/>
                <w:highlight w:val="none"/>
              </w:rPr>
              <w:t>售后服务响应时间</w:t>
            </w:r>
            <w:r>
              <w:rPr>
                <w:rFonts w:hint="eastAsia"/>
                <w:color w:val="auto"/>
                <w:sz w:val="24"/>
                <w:highlight w:val="none"/>
                <w:lang w:eastAsia="zh-CN"/>
              </w:rPr>
              <w:t>、</w:t>
            </w:r>
            <w:r>
              <w:rPr>
                <w:rFonts w:hint="eastAsia"/>
                <w:color w:val="auto"/>
                <w:sz w:val="24"/>
                <w:highlight w:val="none"/>
                <w:lang w:val="en-US" w:eastAsia="zh-CN"/>
              </w:rPr>
              <w:t>售后服务</w:t>
            </w:r>
            <w:r>
              <w:rPr>
                <w:rFonts w:hint="eastAsia"/>
                <w:color w:val="auto"/>
                <w:sz w:val="24"/>
                <w:highlight w:val="none"/>
              </w:rPr>
              <w:t>计划</w:t>
            </w:r>
            <w:r>
              <w:rPr>
                <w:rFonts w:hint="eastAsia"/>
                <w:color w:val="auto"/>
                <w:sz w:val="24"/>
                <w:highlight w:val="none"/>
                <w:lang w:val="en-US" w:eastAsia="zh-CN"/>
              </w:rPr>
              <w:t>的</w:t>
            </w:r>
            <w:r>
              <w:rPr>
                <w:rFonts w:hint="eastAsia"/>
                <w:color w:val="auto"/>
                <w:sz w:val="24"/>
                <w:highlight w:val="none"/>
              </w:rPr>
              <w:t>可行性</w:t>
            </w:r>
            <w:r>
              <w:rPr>
                <w:rFonts w:hint="eastAsia"/>
                <w:color w:val="auto"/>
                <w:sz w:val="24"/>
                <w:highlight w:val="none"/>
                <w:lang w:eastAsia="zh-CN"/>
              </w:rPr>
              <w:t>、</w:t>
            </w:r>
            <w:r>
              <w:rPr>
                <w:rFonts w:hint="eastAsia"/>
                <w:color w:val="auto"/>
                <w:sz w:val="24"/>
                <w:highlight w:val="none"/>
              </w:rPr>
              <w:t>售后服务体系</w:t>
            </w:r>
            <w:r>
              <w:rPr>
                <w:rFonts w:hint="eastAsia"/>
                <w:color w:val="auto"/>
                <w:sz w:val="24"/>
                <w:highlight w:val="none"/>
                <w:lang w:val="en-US" w:eastAsia="zh-CN"/>
              </w:rPr>
              <w:t>及</w:t>
            </w:r>
            <w:r>
              <w:rPr>
                <w:rFonts w:hint="eastAsia"/>
                <w:color w:val="auto"/>
                <w:sz w:val="24"/>
                <w:highlight w:val="none"/>
              </w:rPr>
              <w:t>服务队伍</w:t>
            </w:r>
            <w:r>
              <w:rPr>
                <w:rFonts w:hint="eastAsia"/>
                <w:color w:val="auto"/>
                <w:sz w:val="24"/>
                <w:highlight w:val="none"/>
                <w:lang w:val="en-US" w:eastAsia="zh-CN"/>
              </w:rPr>
              <w:t>的专业化</w:t>
            </w:r>
            <w:r>
              <w:rPr>
                <w:rFonts w:hint="eastAsia"/>
                <w:color w:val="auto"/>
                <w:sz w:val="24"/>
                <w:highlight w:val="none"/>
              </w:rPr>
              <w:t>、本地化技术服务</w:t>
            </w:r>
            <w:r>
              <w:rPr>
                <w:rFonts w:hint="eastAsia"/>
                <w:color w:val="auto"/>
                <w:sz w:val="24"/>
                <w:highlight w:val="none"/>
                <w:lang w:eastAsia="zh-CN"/>
              </w:rPr>
              <w:t>（</w:t>
            </w:r>
            <w:r>
              <w:rPr>
                <w:rFonts w:hint="eastAsia"/>
                <w:color w:val="auto"/>
                <w:sz w:val="24"/>
                <w:highlight w:val="none"/>
                <w:lang w:val="en-US" w:eastAsia="zh-CN"/>
              </w:rPr>
              <w:t>含厦门、漳州两地</w:t>
            </w:r>
            <w:r>
              <w:rPr>
                <w:rFonts w:hint="eastAsia"/>
                <w:color w:val="auto"/>
                <w:sz w:val="24"/>
                <w:highlight w:val="none"/>
                <w:lang w:eastAsia="zh-CN"/>
              </w:rPr>
              <w:t>）</w:t>
            </w:r>
            <w:r>
              <w:rPr>
                <w:rFonts w:hint="eastAsia"/>
                <w:color w:val="auto"/>
                <w:sz w:val="24"/>
                <w:highlight w:val="none"/>
                <w:lang w:val="en-US" w:eastAsia="zh-CN"/>
              </w:rPr>
              <w:t>等四个方面</w:t>
            </w:r>
            <w:r>
              <w:rPr>
                <w:rFonts w:hint="eastAsia"/>
                <w:color w:val="auto"/>
                <w:sz w:val="24"/>
                <w:highlight w:val="none"/>
              </w:rPr>
              <w:t>，酌情赋分</w:t>
            </w:r>
            <w:r>
              <w:rPr>
                <w:rFonts w:hint="eastAsia"/>
                <w:color w:val="auto"/>
                <w:sz w:val="24"/>
                <w:highlight w:val="none"/>
                <w:lang w:eastAsia="zh-CN"/>
              </w:rPr>
              <w:t>，</w:t>
            </w:r>
            <w:r>
              <w:rPr>
                <w:rFonts w:hint="eastAsia"/>
                <w:color w:val="auto"/>
                <w:sz w:val="24"/>
                <w:highlight w:val="none"/>
                <w:lang w:val="en-US" w:eastAsia="zh-CN"/>
              </w:rPr>
              <w:t>每个方面</w:t>
            </w:r>
            <w:r>
              <w:rPr>
                <w:rFonts w:hint="eastAsia" w:cs="Times New Roman"/>
                <w:color w:val="auto"/>
                <w:sz w:val="24"/>
                <w:highlight w:val="none"/>
                <w:lang w:val="en-US" w:bidi="ar-SA"/>
              </w:rPr>
              <w:t>优</w:t>
            </w:r>
            <w:r>
              <w:rPr>
                <w:rFonts w:hint="eastAsia" w:cs="Times New Roman"/>
                <w:color w:val="auto"/>
                <w:sz w:val="24"/>
                <w:highlight w:val="none"/>
                <w:lang w:val="en-US" w:eastAsia="zh-CN" w:bidi="ar-SA"/>
              </w:rPr>
              <w:t>3</w:t>
            </w:r>
            <w:r>
              <w:rPr>
                <w:rFonts w:hint="eastAsia" w:cs="Times New Roman"/>
                <w:color w:val="auto"/>
                <w:sz w:val="24"/>
                <w:highlight w:val="none"/>
                <w:lang w:val="en-US" w:bidi="ar-SA"/>
              </w:rPr>
              <w:t>分，良好</w:t>
            </w:r>
            <w:r>
              <w:rPr>
                <w:rFonts w:hint="eastAsia" w:cs="Times New Roman"/>
                <w:color w:val="auto"/>
                <w:sz w:val="24"/>
                <w:highlight w:val="none"/>
                <w:lang w:val="en-US" w:eastAsia="zh-CN" w:bidi="ar-SA"/>
              </w:rPr>
              <w:t>1.5</w:t>
            </w:r>
            <w:r>
              <w:rPr>
                <w:rFonts w:hint="eastAsia" w:cs="Times New Roman"/>
                <w:color w:val="auto"/>
                <w:sz w:val="24"/>
                <w:highlight w:val="none"/>
                <w:lang w:val="en-US" w:bidi="ar-SA"/>
              </w:rPr>
              <w:t>分、差</w:t>
            </w:r>
            <w:r>
              <w:rPr>
                <w:rFonts w:hint="eastAsia" w:cs="Times New Roman"/>
                <w:color w:val="auto"/>
                <w:sz w:val="24"/>
                <w:highlight w:val="none"/>
                <w:lang w:val="en-US" w:eastAsia="zh-CN" w:bidi="ar-SA"/>
              </w:rPr>
              <w:t>0.5</w:t>
            </w:r>
            <w:r>
              <w:rPr>
                <w:rFonts w:hint="eastAsia" w:cs="Times New Roman"/>
                <w:color w:val="auto"/>
                <w:sz w:val="24"/>
                <w:highlight w:val="none"/>
                <w:lang w:val="en-US" w:bidi="ar-SA"/>
              </w:rPr>
              <w:t>分</w:t>
            </w:r>
            <w:r>
              <w:rPr>
                <w:rFonts w:hint="eastAsia" w:cs="Times New Roman"/>
                <w:color w:val="auto"/>
                <w:sz w:val="24"/>
                <w:highlight w:val="none"/>
                <w:lang w:val="en-US" w:eastAsia="zh-CN" w:bidi="ar-SA"/>
              </w:rPr>
              <w:t>，最高12分。</w:t>
            </w:r>
          </w:p>
        </w:tc>
        <w:tc>
          <w:tcPr>
            <w:tcW w:w="1050" w:type="dxa"/>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22</w:t>
            </w:r>
          </w:p>
        </w:tc>
      </w:tr>
    </w:tbl>
    <w:p>
      <w:pPr>
        <w:spacing w:line="360" w:lineRule="auto"/>
        <w:rPr>
          <w:rFonts w:ascii="宋体" w:hAnsi="宋体"/>
          <w:color w:val="000000" w:themeColor="text1"/>
          <w:sz w:val="24"/>
          <w14:textFill>
            <w14:solidFill>
              <w14:schemeClr w14:val="tx1"/>
            </w14:solidFill>
          </w14:textFill>
        </w:rPr>
      </w:pPr>
    </w:p>
    <w:p>
      <w:pPr>
        <w:pStyle w:val="35"/>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5"/>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5"/>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5"/>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rFonts w:hint="eastAsia"/>
          <w:color w:val="000000" w:themeColor="text1"/>
          <w:sz w:val="24"/>
          <w14:textFill>
            <w14:solidFill>
              <w14:schemeClr w14:val="tx1"/>
            </w14:solidFill>
          </w14:textFill>
        </w:rPr>
      </w:pPr>
    </w:p>
    <w:p>
      <w:pPr>
        <w:tabs>
          <w:tab w:val="left" w:pos="525"/>
          <w:tab w:val="left" w:pos="840"/>
        </w:tabs>
        <w:spacing w:line="360" w:lineRule="auto"/>
        <w:ind w:firstLine="480" w:firstLineChars="200"/>
        <w:rPr>
          <w:rFonts w:hint="eastAsia"/>
          <w:color w:val="000000" w:themeColor="text1"/>
          <w:sz w:val="24"/>
          <w14:textFill>
            <w14:solidFill>
              <w14:schemeClr w14:val="tx1"/>
            </w14:solidFill>
          </w14:textFill>
        </w:rPr>
      </w:pPr>
    </w:p>
    <w:p>
      <w:pPr>
        <w:tabs>
          <w:tab w:val="left" w:pos="525"/>
          <w:tab w:val="left" w:pos="840"/>
        </w:tabs>
        <w:spacing w:line="360" w:lineRule="auto"/>
        <w:ind w:firstLine="480" w:firstLineChars="200"/>
        <w:rPr>
          <w:rFonts w:hint="eastAsia"/>
          <w:color w:val="000000" w:themeColor="text1"/>
          <w:sz w:val="24"/>
          <w14:textFill>
            <w14:solidFill>
              <w14:schemeClr w14:val="tx1"/>
            </w14:solidFill>
          </w14:textFill>
        </w:rPr>
      </w:pPr>
    </w:p>
    <w:p>
      <w:pPr>
        <w:tabs>
          <w:tab w:val="left" w:pos="525"/>
          <w:tab w:val="left" w:pos="840"/>
        </w:tabs>
        <w:spacing w:line="360" w:lineRule="auto"/>
        <w:ind w:firstLine="480" w:firstLineChars="200"/>
        <w:rPr>
          <w:rFonts w:hint="eastAsia"/>
          <w:color w:val="000000" w:themeColor="text1"/>
          <w:sz w:val="24"/>
          <w14:textFill>
            <w14:solidFill>
              <w14:schemeClr w14:val="tx1"/>
            </w14:solidFill>
          </w14:textFill>
        </w:rPr>
      </w:pPr>
    </w:p>
    <w:p>
      <w:pPr>
        <w:tabs>
          <w:tab w:val="left" w:pos="525"/>
          <w:tab w:val="left" w:pos="840"/>
        </w:tabs>
        <w:spacing w:line="360" w:lineRule="auto"/>
        <w:rPr>
          <w:rFonts w:hint="eastAsia"/>
          <w:color w:val="000000" w:themeColor="text1"/>
          <w:sz w:val="24"/>
          <w14:textFill>
            <w14:solidFill>
              <w14:schemeClr w14:val="tx1"/>
            </w14:solidFill>
          </w14:textFill>
        </w:rPr>
      </w:pPr>
    </w:p>
    <w:p>
      <w:pPr>
        <w:pStyle w:val="3"/>
        <w:numPr>
          <w:ilvl w:val="0"/>
          <w:numId w:val="7"/>
        </w:numPr>
        <w:snapToGrid w:val="0"/>
        <w:spacing w:before="0" w:after="0" w:line="360" w:lineRule="auto"/>
        <w:jc w:val="center"/>
        <w:rPr>
          <w:b/>
          <w:bCs w:val="0"/>
          <w:color w:val="000000" w:themeColor="text1"/>
          <w:sz w:val="32"/>
          <w:szCs w:val="32"/>
          <w14:textFill>
            <w14:solidFill>
              <w14:schemeClr w14:val="tx1"/>
            </w14:solidFill>
          </w14:textFill>
        </w:rPr>
      </w:pPr>
      <w:r>
        <w:rPr>
          <w:rFonts w:hint="eastAsia"/>
          <w:b/>
          <w:bCs w:val="0"/>
          <w:color w:val="000000" w:themeColor="text1"/>
          <w:sz w:val="32"/>
          <w:szCs w:val="32"/>
          <w14:textFill>
            <w14:solidFill>
              <w14:schemeClr w14:val="tx1"/>
            </w14:solidFill>
          </w14:textFill>
        </w:rPr>
        <w:t xml:space="preserve"> 投标文件格式</w:t>
      </w:r>
    </w:p>
    <w:p>
      <w:pPr>
        <w:pStyle w:val="4"/>
        <w:keepNext w:val="0"/>
        <w:keepLines w:val="0"/>
        <w:spacing w:before="100" w:beforeAutospacing="1" w:after="0" w:line="240" w:lineRule="auto"/>
        <w:ind w:firstLine="3360" w:firstLineChars="1400"/>
        <w:rPr>
          <w:rFonts w:ascii="宋体" w:hAnsi="宋体"/>
          <w:color w:val="auto"/>
          <w:sz w:val="24"/>
        </w:rPr>
      </w:pPr>
      <w:r>
        <w:rPr>
          <w:rFonts w:hint="eastAsia" w:ascii="宋体" w:hAnsi="宋体" w:eastAsia="宋体" w:cs="Times New Roman"/>
          <w:b w:val="0"/>
          <w:bCs w:val="0"/>
          <w:color w:val="auto"/>
          <w:sz w:val="24"/>
          <w:szCs w:val="24"/>
        </w:rPr>
        <w:t>格式1     投标书</w:t>
      </w:r>
    </w:p>
    <w:p>
      <w:pPr>
        <w:spacing w:line="360" w:lineRule="auto"/>
        <w:rPr>
          <w:rFonts w:ascii="宋体" w:hAnsi="宋体"/>
          <w:color w:val="auto"/>
          <w:sz w:val="24"/>
          <w:u w:val="single"/>
        </w:rPr>
      </w:pPr>
      <w:r>
        <w:rPr>
          <w:rFonts w:hint="eastAsia" w:ascii="宋体" w:hAnsi="宋体"/>
          <w:color w:val="auto"/>
          <w:sz w:val="24"/>
        </w:rPr>
        <w:t>致  厦门大学后勤集团</w:t>
      </w:r>
    </w:p>
    <w:p>
      <w:pPr>
        <w:spacing w:line="360" w:lineRule="auto"/>
        <w:rPr>
          <w:rFonts w:ascii="宋体" w:hAnsi="宋体"/>
          <w:color w:val="auto"/>
          <w:sz w:val="24"/>
          <w:u w:val="single"/>
        </w:rPr>
      </w:pPr>
      <w:r>
        <w:rPr>
          <w:rFonts w:ascii="宋体" w:hAnsi="宋体"/>
          <w:color w:val="auto"/>
          <w:sz w:val="24"/>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9264;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c5DNdMAAAAEAQAADwAAAAAAAAAB&#10;ACAAAAAiAAAAZHJzL2Rvd25yZXYueG1sUEsBAhQAFAAAAAgAh07iQLJEksfcAQAAsAMAAA4AAAAA&#10;AAAAAQAgAAAAIgEAAGRycy9lMm9Eb2MueG1sUEsFBgAAAAAGAAYAWQEAAHA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auto"/>
          <w:sz w:val="24"/>
        </w:rPr>
      </w:pPr>
      <w:r>
        <w:rPr>
          <w:rFonts w:hint="eastAsia" w:ascii="宋体" w:hAnsi="宋体"/>
          <w:color w:val="auto"/>
          <w:sz w:val="24"/>
        </w:rPr>
        <w:t xml:space="preserve">根据贵方为 </w:t>
      </w:r>
      <w:r>
        <w:rPr>
          <w:rFonts w:hint="eastAsia" w:ascii="宋体" w:hAnsi="宋体"/>
          <w:color w:val="auto"/>
          <w:sz w:val="24"/>
          <w:u w:val="single"/>
        </w:rPr>
        <w:t xml:space="preserve">                    </w:t>
      </w:r>
      <w:r>
        <w:rPr>
          <w:rFonts w:hint="eastAsia" w:ascii="宋体" w:hAnsi="宋体"/>
          <w:color w:val="auto"/>
          <w:sz w:val="24"/>
        </w:rPr>
        <w:t>（采购编号）招标项目及服务的投标邀请，投标代表</w:t>
      </w:r>
      <w:r>
        <w:rPr>
          <w:rFonts w:hint="eastAsia" w:ascii="宋体" w:hAnsi="宋体"/>
          <w:color w:val="auto"/>
          <w:sz w:val="24"/>
          <w:u w:val="single"/>
        </w:rPr>
        <w:t xml:space="preserve">                                        </w:t>
      </w:r>
      <w:r>
        <w:rPr>
          <w:rFonts w:hint="eastAsia" w:ascii="宋体" w:hAnsi="宋体"/>
          <w:color w:val="auto"/>
          <w:sz w:val="24"/>
        </w:rPr>
        <w:t>（全名、职务），经正式授权并代表投标人</w:t>
      </w:r>
      <w:r>
        <w:rPr>
          <w:rFonts w:hint="eastAsia" w:ascii="宋体" w:hAnsi="宋体"/>
          <w:color w:val="auto"/>
          <w:sz w:val="24"/>
          <w:u w:val="single"/>
        </w:rPr>
        <w:t xml:space="preserve">                                        </w:t>
      </w:r>
      <w:r>
        <w:rPr>
          <w:rFonts w:hint="eastAsia" w:ascii="宋体" w:hAnsi="宋体"/>
          <w:color w:val="auto"/>
          <w:sz w:val="24"/>
        </w:rPr>
        <w:t>（投标人名称）按招标书规定提交投标文件正本1份和副本1份。</w:t>
      </w:r>
    </w:p>
    <w:p>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fldChar w:fldCharType="begin"/>
      </w:r>
      <w:r>
        <w:rPr>
          <w:rFonts w:ascii="宋体" w:hAnsi="宋体"/>
          <w:color w:val="auto"/>
          <w:sz w:val="24"/>
        </w:rPr>
        <w:instrText xml:space="preserve"> = 1 \* GB2 </w:instrText>
      </w:r>
      <w:r>
        <w:rPr>
          <w:rFonts w:ascii="宋体" w:hAnsi="宋体"/>
          <w:color w:val="auto"/>
          <w:sz w:val="24"/>
        </w:rPr>
        <w:fldChar w:fldCharType="separate"/>
      </w:r>
      <w:r>
        <w:rPr>
          <w:rFonts w:hint="eastAsia" w:ascii="宋体" w:hAnsi="宋体"/>
          <w:color w:val="auto"/>
          <w:sz w:val="24"/>
        </w:rPr>
        <w:t>⑴</w:t>
      </w:r>
      <w:r>
        <w:rPr>
          <w:rFonts w:ascii="宋体" w:hAnsi="宋体"/>
          <w:color w:val="auto"/>
          <w:sz w:val="24"/>
        </w:rPr>
        <w:fldChar w:fldCharType="end"/>
      </w:r>
      <w:r>
        <w:rPr>
          <w:rFonts w:hint="eastAsia" w:ascii="宋体" w:hAnsi="宋体"/>
          <w:color w:val="auto"/>
          <w:sz w:val="24"/>
        </w:rPr>
        <w:t>投标书、投标报价清单一览表。</w:t>
      </w:r>
    </w:p>
    <w:p>
      <w:pPr>
        <w:spacing w:line="360" w:lineRule="auto"/>
        <w:ind w:firstLine="480" w:firstLineChars="200"/>
        <w:rPr>
          <w:rFonts w:ascii="宋体" w:hAnsi="宋体"/>
          <w:color w:val="auto"/>
          <w:sz w:val="24"/>
        </w:rPr>
      </w:pPr>
      <w:r>
        <w:rPr>
          <w:rFonts w:ascii="宋体" w:hAnsi="宋体"/>
          <w:color w:val="auto"/>
          <w:sz w:val="24"/>
        </w:rPr>
        <w:fldChar w:fldCharType="begin"/>
      </w:r>
      <w:r>
        <w:rPr>
          <w:rFonts w:ascii="宋体" w:hAnsi="宋体"/>
          <w:color w:val="auto"/>
          <w:sz w:val="24"/>
        </w:rPr>
        <w:instrText xml:space="preserve"> = 2 \* GB2 </w:instrText>
      </w:r>
      <w:r>
        <w:rPr>
          <w:rFonts w:ascii="宋体" w:hAnsi="宋体"/>
          <w:color w:val="auto"/>
          <w:sz w:val="24"/>
        </w:rPr>
        <w:fldChar w:fldCharType="separate"/>
      </w:r>
      <w:r>
        <w:rPr>
          <w:rFonts w:hint="eastAsia" w:ascii="宋体" w:hAnsi="宋体"/>
          <w:color w:val="auto"/>
          <w:sz w:val="24"/>
        </w:rPr>
        <w:t>⑵</w:t>
      </w:r>
      <w:r>
        <w:rPr>
          <w:rFonts w:ascii="宋体" w:hAnsi="宋体"/>
          <w:color w:val="auto"/>
          <w:sz w:val="24"/>
        </w:rPr>
        <w:fldChar w:fldCharType="end"/>
      </w:r>
      <w:r>
        <w:rPr>
          <w:rFonts w:hint="eastAsia" w:ascii="宋体" w:hAnsi="宋体"/>
          <w:color w:val="auto"/>
          <w:sz w:val="24"/>
        </w:rPr>
        <w:t>资格证明文件</w:t>
      </w:r>
    </w:p>
    <w:p>
      <w:pPr>
        <w:spacing w:line="360" w:lineRule="auto"/>
        <w:ind w:firstLine="480" w:firstLineChars="200"/>
        <w:rPr>
          <w:rFonts w:ascii="宋体" w:hAnsi="宋体"/>
          <w:color w:val="auto"/>
          <w:sz w:val="24"/>
        </w:rPr>
      </w:pPr>
      <w:r>
        <w:rPr>
          <w:rFonts w:ascii="宋体" w:hAnsi="宋体"/>
          <w:color w:val="auto"/>
          <w:sz w:val="24"/>
        </w:rPr>
        <w:fldChar w:fldCharType="begin"/>
      </w:r>
      <w:r>
        <w:rPr>
          <w:rFonts w:ascii="宋体" w:hAnsi="宋体"/>
          <w:color w:val="auto"/>
          <w:sz w:val="24"/>
        </w:rPr>
        <w:instrText xml:space="preserve"> = 3 \* GB2 </w:instrText>
      </w:r>
      <w:r>
        <w:rPr>
          <w:rFonts w:ascii="宋体" w:hAnsi="宋体"/>
          <w:color w:val="auto"/>
          <w:sz w:val="24"/>
        </w:rPr>
        <w:fldChar w:fldCharType="separate"/>
      </w:r>
      <w:r>
        <w:rPr>
          <w:rFonts w:hint="eastAsia" w:ascii="宋体" w:hAnsi="宋体"/>
          <w:color w:val="auto"/>
          <w:sz w:val="24"/>
        </w:rPr>
        <w:t>⑶</w:t>
      </w:r>
      <w:r>
        <w:rPr>
          <w:rFonts w:ascii="宋体" w:hAnsi="宋体"/>
          <w:color w:val="auto"/>
          <w:sz w:val="24"/>
        </w:rPr>
        <w:fldChar w:fldCharType="end"/>
      </w:r>
      <w:r>
        <w:rPr>
          <w:rFonts w:hint="eastAsia" w:ascii="宋体" w:hAnsi="宋体"/>
          <w:color w:val="auto"/>
          <w:sz w:val="24"/>
        </w:rPr>
        <w:t>按投标人须知要求提供的全部文件</w:t>
      </w:r>
    </w:p>
    <w:p>
      <w:pPr>
        <w:spacing w:line="360" w:lineRule="auto"/>
        <w:rPr>
          <w:rFonts w:ascii="宋体" w:hAnsi="宋体"/>
          <w:color w:val="auto"/>
          <w:sz w:val="24"/>
        </w:rPr>
      </w:pPr>
      <w:r>
        <w:rPr>
          <w:rFonts w:hint="eastAsia" w:ascii="宋体" w:hAnsi="宋体"/>
          <w:color w:val="auto"/>
          <w:sz w:val="24"/>
        </w:rPr>
        <w:t>据此函，投标人同意遵守如下条款：</w:t>
      </w:r>
    </w:p>
    <w:p>
      <w:pPr>
        <w:spacing w:line="360" w:lineRule="auto"/>
        <w:rPr>
          <w:rFonts w:ascii="宋体" w:hAnsi="宋体"/>
          <w:color w:val="auto"/>
          <w:sz w:val="24"/>
        </w:rPr>
      </w:pPr>
      <w:r>
        <w:rPr>
          <w:rFonts w:hint="eastAsia" w:ascii="宋体" w:hAnsi="宋体"/>
          <w:color w:val="auto"/>
          <w:sz w:val="24"/>
        </w:rPr>
        <w:t>1、投标人将按招标文件规定履行合同责任和义务。</w:t>
      </w:r>
    </w:p>
    <w:p>
      <w:pPr>
        <w:spacing w:line="360" w:lineRule="auto"/>
        <w:rPr>
          <w:rFonts w:ascii="宋体" w:hAnsi="宋体"/>
          <w:color w:val="auto"/>
          <w:sz w:val="24"/>
        </w:rPr>
      </w:pPr>
      <w:r>
        <w:rPr>
          <w:rFonts w:hint="eastAsia" w:ascii="宋体" w:hAnsi="宋体"/>
          <w:color w:val="auto"/>
          <w:sz w:val="24"/>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auto"/>
          <w:sz w:val="24"/>
        </w:rPr>
      </w:pPr>
      <w:r>
        <w:rPr>
          <w:rFonts w:hint="eastAsia" w:ascii="宋体" w:hAnsi="宋体"/>
          <w:color w:val="auto"/>
          <w:sz w:val="24"/>
        </w:rPr>
        <w:t>3、投标自开标之日起有效期为90个日历日。</w:t>
      </w:r>
    </w:p>
    <w:p>
      <w:pPr>
        <w:spacing w:line="360" w:lineRule="auto"/>
        <w:rPr>
          <w:rFonts w:ascii="宋体" w:hAnsi="宋体"/>
          <w:color w:val="auto"/>
          <w:sz w:val="24"/>
        </w:rPr>
      </w:pPr>
      <w:r>
        <w:rPr>
          <w:rFonts w:hint="eastAsia" w:ascii="宋体" w:hAnsi="宋体"/>
          <w:color w:val="auto"/>
          <w:sz w:val="24"/>
        </w:rPr>
        <w:t>4、投标人同意提供按照招标人可能要求的与投标有关的一切数据或资料，完全理解招标人不一定要接受最低价的投标或收到的任何投标。</w:t>
      </w:r>
    </w:p>
    <w:p>
      <w:pPr>
        <w:spacing w:line="360" w:lineRule="auto"/>
        <w:rPr>
          <w:rFonts w:ascii="宋体" w:hAnsi="宋体"/>
          <w:color w:val="auto"/>
          <w:sz w:val="24"/>
        </w:rPr>
      </w:pPr>
      <w:r>
        <w:rPr>
          <w:rFonts w:hint="eastAsia" w:ascii="宋体" w:hAnsi="宋体"/>
          <w:color w:val="auto"/>
          <w:sz w:val="24"/>
        </w:rPr>
        <w:t>5、与投标有关的一切正式往来通讯，请寄：</w:t>
      </w:r>
    </w:p>
    <w:p>
      <w:pPr>
        <w:spacing w:line="360" w:lineRule="auto"/>
        <w:rPr>
          <w:rFonts w:ascii="宋体" w:hAnsi="宋体"/>
          <w:color w:val="auto"/>
          <w:sz w:val="24"/>
        </w:rPr>
      </w:pPr>
    </w:p>
    <w:p>
      <w:pPr>
        <w:spacing w:line="360" w:lineRule="auto"/>
        <w:rPr>
          <w:rFonts w:ascii="宋体" w:hAnsi="宋体"/>
          <w:color w:val="auto"/>
          <w:sz w:val="24"/>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5EY89cAAAAJAQAADwAAAAAAAAAB&#10;ACAAAAAiAAAAZHJzL2Rvd25yZXYueG1sUEsBAhQAFAAAAAgAh07iQMVULlvYAQAAsAMAAA4AAAAA&#10;AAAAAQAgAAAAJgEAAGRycy9lMm9Eb2MueG1sUEsFBgAAAAAGAAYAWQEAAHAFA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aUb1QAAAAkBAAAPAAAAAAAAAAEA&#10;IAAAACIAAABkcnMvZG93bnJldi54bWxQSwECFAAUAAAACACHTuJAJtH3WtkBAACwAwAADgAAAAAA&#10;AAABACAAAAAkAQAAZHJzL2Uyb0RvYy54bWxQSwUGAAAAAAYABgBZAQAAbwUAAAAA&#10;">
                <v:fill on="f" focussize="0,0"/>
                <v:stroke color="#000000" joinstyle="round"/>
                <v:imagedata o:title=""/>
                <o:lock v:ext="edit" aspectratio="f"/>
              </v:line>
            </w:pict>
          </mc:Fallback>
        </mc:AlternateContent>
      </w:r>
      <w:r>
        <w:rPr>
          <w:rFonts w:hint="eastAsia" w:ascii="宋体" w:hAnsi="宋体"/>
          <w:color w:val="auto"/>
          <w:sz w:val="24"/>
        </w:rPr>
        <w:t>地址：                           邮编：</w:t>
      </w:r>
    </w:p>
    <w:p>
      <w:pPr>
        <w:spacing w:line="360" w:lineRule="auto"/>
        <w:rPr>
          <w:rFonts w:ascii="宋体" w:hAnsi="宋体"/>
          <w:color w:val="auto"/>
          <w:sz w:val="24"/>
        </w:rPr>
      </w:pPr>
      <w:r>
        <w:rPr>
          <w:rFonts w:ascii="宋体" w:hAnsi="宋体"/>
          <w:color w:val="auto"/>
          <w:sz w:val="24"/>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FZQx1gAAAAkBAAAPAAAAAAAAAAEA&#10;IAAAACIAAABkcnMvZG93bnJldi54bWxQSwECFAAUAAAACACHTuJAlnyvA9gBAACvAwAADgAAAAAA&#10;AAABACAAAAAlAQAAZHJzL2Uyb0RvYy54bWxQSwUGAAAAAAYABgBZAQAAbwU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ZFin1gAAAAkBAAAPAAAAAAAAAAEA&#10;IAAAACIAAABkcnMvZG93bnJldi54bWxQSwECFAAUAAAACACHTuJAeSPhwdgBAACv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auto"/>
          <w:sz w:val="24"/>
        </w:rPr>
        <w:t>电话：                           传真：</w:t>
      </w:r>
    </w:p>
    <w:p>
      <w:pPr>
        <w:spacing w:line="360" w:lineRule="auto"/>
        <w:rPr>
          <w:rFonts w:ascii="宋体" w:hAnsi="宋体"/>
          <w:color w:val="auto"/>
          <w:sz w:val="24"/>
        </w:rPr>
      </w:pPr>
    </w:p>
    <w:p>
      <w:pPr>
        <w:spacing w:line="360" w:lineRule="auto"/>
        <w:rPr>
          <w:rFonts w:ascii="宋体" w:hAnsi="宋体"/>
          <w:color w:val="auto"/>
          <w:sz w:val="24"/>
        </w:rPr>
      </w:pPr>
      <w:r>
        <w:rPr>
          <w:rFonts w:ascii="宋体" w:hAnsi="宋体"/>
          <w:color w:val="auto"/>
          <w:sz w:val="24"/>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ZHaHY&#10;AAAACQEAAA8AAAAAAAAAAQAgAAAAIgAAAGRycy9kb3ducmV2LnhtbFBLAQIUABQAAAAIAIdO4kB3&#10;JN9k5wEAALwDAAAOAAAAAAAAAAEAIAAAACcBAABkcnMvZTJvRG9jLnhtbFBLBQYAAAAABgAGAFkB&#10;AACABQAAAAA=&#10;">
                <v:fill on="f" focussize="0,0"/>
                <v:stroke color="#000000" joinstyle="round"/>
                <v:imagedata o:title=""/>
                <o:lock v:ext="edit" aspectratio="f"/>
              </v:line>
            </w:pict>
          </mc:Fallback>
        </mc:AlternateContent>
      </w:r>
      <w:r>
        <w:rPr>
          <w:rFonts w:hint="eastAsia" w:ascii="宋体" w:hAnsi="宋体"/>
          <w:color w:val="auto"/>
          <w:sz w:val="24"/>
        </w:rPr>
        <w:t>投标代表姓名，职务</w:t>
      </w:r>
    </w:p>
    <w:p>
      <w:pPr>
        <w:spacing w:line="360" w:lineRule="auto"/>
        <w:rPr>
          <w:rFonts w:ascii="宋体" w:hAnsi="宋体"/>
          <w:color w:val="auto"/>
          <w:sz w:val="24"/>
        </w:rPr>
      </w:pPr>
    </w:p>
    <w:p>
      <w:pPr>
        <w:spacing w:line="360" w:lineRule="auto"/>
        <w:rPr>
          <w:rFonts w:ascii="宋体" w:hAnsi="宋体"/>
          <w:color w:val="auto"/>
          <w:sz w:val="24"/>
        </w:rPr>
      </w:pPr>
      <w:r>
        <w:rPr>
          <w:rFonts w:ascii="宋体" w:hAnsi="宋体"/>
          <w:color w:val="auto"/>
          <w:sz w:val="24"/>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coXd9cA&#10;AAAJAQAADwAAAAAAAAABACAAAAAiAAAAZHJzL2Rvd25yZXYueG1sUEsBAhQAFAAAAAgAh07iQAZ4&#10;EovnAQAAvA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color w:val="auto"/>
          <w:sz w:val="24"/>
        </w:rPr>
        <w:t>投标人全称（加盖公章）</w:t>
      </w:r>
    </w:p>
    <w:p>
      <w:pPr>
        <w:spacing w:line="360" w:lineRule="auto"/>
        <w:rPr>
          <w:rFonts w:ascii="宋体" w:hAnsi="宋体"/>
          <w:color w:val="auto"/>
          <w:sz w:val="24"/>
        </w:rPr>
      </w:pPr>
    </w:p>
    <w:p>
      <w:pPr>
        <w:spacing w:line="360" w:lineRule="auto"/>
        <w:rPr>
          <w:rFonts w:ascii="宋体" w:hAnsi="宋体"/>
          <w:color w:val="auto"/>
          <w:sz w:val="24"/>
        </w:rPr>
      </w:pPr>
      <w:r>
        <w:rPr>
          <w:rFonts w:ascii="宋体" w:hAnsi="宋体"/>
          <w:color w:val="auto"/>
          <w:sz w:val="24"/>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Lf99DXAAAACQEAAA8AAAAAAAAA&#10;AQAgAAAAIgAAAGRycy9kb3ducmV2LnhtbFBLAQIUABQAAAAIAIdO4kDpgpsZ2QEAAK4DAAAOAAAA&#10;AAAAAAEAIAAAACYBAABkcnMvZTJvRG9jLnhtbFBLBQYAAAAABgAGAFkBAABxBQ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c8mb1gAAAAkBAAAPAAAAAAAA&#10;AAEAIAAAACIAAABkcnMvZG93bnJldi54bWxQSwECFAAUAAAACACHTuJAbQ9eXNsBAACvAwAADgAA&#10;AAAAAAABACAAAAAlAQAAZHJzL2Uyb0RvYy54bWxQSwUGAAAAAAYABgBZAQAAcgU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nyr81gAAAAkBAAAPAAAAAAAA&#10;AAEAIAAAACIAAABkcnMvZG93bnJldi54bWxQSwECFAAUAAAACACHTuJAmZ1t+N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color w:val="auto"/>
          <w:sz w:val="24"/>
        </w:rPr>
        <w:t>日期                      年             月              日</w:t>
      </w:r>
    </w:p>
    <w:p>
      <w:pPr>
        <w:spacing w:line="360" w:lineRule="auto"/>
        <w:rPr>
          <w:rFonts w:ascii="宋体" w:hAnsi="宋体"/>
          <w:color w:val="auto"/>
          <w:sz w:val="24"/>
        </w:rPr>
      </w:pPr>
      <w:r>
        <w:rPr>
          <w:rFonts w:ascii="宋体" w:hAnsi="宋体"/>
          <w:color w:val="auto"/>
          <w:sz w:val="24"/>
        </w:rPr>
        <w:br w:type="page"/>
      </w:r>
    </w:p>
    <w:p>
      <w:pPr>
        <w:spacing w:line="360" w:lineRule="auto"/>
        <w:rPr>
          <w:rFonts w:ascii="宋体" w:hAnsi="宋体"/>
          <w:color w:val="auto"/>
          <w:sz w:val="24"/>
        </w:rPr>
      </w:pPr>
    </w:p>
    <w:p>
      <w:pPr>
        <w:pStyle w:val="4"/>
        <w:keepNext w:val="0"/>
        <w:keepLines w:val="0"/>
        <w:spacing w:before="100" w:beforeAutospacing="1" w:after="0" w:line="240" w:lineRule="auto"/>
        <w:ind w:firstLine="3120" w:firstLineChars="1300"/>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w:t>
      </w: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2</w:t>
      </w:r>
      <w:r>
        <w:rPr>
          <w:rFonts w:hint="eastAsia" w:ascii="宋体" w:hAnsi="宋体" w:eastAsia="宋体" w:cs="Times New Roman"/>
          <w:b w:val="0"/>
          <w:bCs w:val="0"/>
          <w:color w:val="000000" w:themeColor="text1"/>
          <w:sz w:val="24"/>
          <w:szCs w:val="24"/>
          <w14:textFill>
            <w14:solidFill>
              <w14:schemeClr w14:val="tx1"/>
            </w14:solidFill>
          </w14:textFill>
        </w:rPr>
        <w:t xml:space="preserve">   法定代表人授权书（原件）</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__________________：</w:t>
      </w:r>
    </w:p>
    <w:p>
      <w:pPr>
        <w:spacing w:line="400" w:lineRule="exact"/>
        <w:rPr>
          <w:rFonts w:ascii="宋体" w:hAnsi="宋体"/>
          <w:color w:val="000000" w:themeColor="text1"/>
          <w:sz w:val="24"/>
          <w14:textFill>
            <w14:solidFill>
              <w14:schemeClr w14:val="tx1"/>
            </w14:solidFill>
          </w14:textFill>
        </w:rPr>
      </w:pPr>
    </w:p>
    <w:p>
      <w:pPr>
        <w:pStyle w:val="8"/>
        <w:snapToGrid w:val="0"/>
        <w:spacing w:line="400" w:lineRule="exact"/>
        <w:ind w:firstLine="480" w:firstLineChars="200"/>
        <w:jc w:val="left"/>
        <w:rPr>
          <w:rFonts w:hAnsi="宋体" w:eastAsia="宋体" w:cs="Times New Roman"/>
          <w:color w:val="000000" w:themeColor="text1"/>
          <w:sz w:val="24"/>
          <w:szCs w:val="24"/>
          <w14:textFill>
            <w14:solidFill>
              <w14:schemeClr w14:val="tx1"/>
            </w14:solidFill>
          </w14:textFill>
        </w:rPr>
      </w:pPr>
      <w:r>
        <w:rPr>
          <w:rFonts w:hint="eastAsia" w:hAnsi="宋体" w:eastAsia="宋体" w:cs="Times New Roman"/>
          <w:color w:val="000000" w:themeColor="text1"/>
          <w:sz w:val="24"/>
          <w:szCs w:val="24"/>
          <w14:textFill>
            <w14:solidFill>
              <w14:schemeClr w14:val="tx1"/>
            </w14:solidFill>
          </w14:textFill>
        </w:rPr>
        <w:t>（投标人全称）法定代表人授权（投标人代表姓名）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8"/>
        <w:snapToGrid w:val="0"/>
        <w:spacing w:line="400" w:lineRule="exact"/>
        <w:ind w:firstLine="480" w:firstLineChars="200"/>
        <w:jc w:val="left"/>
        <w:rPr>
          <w:rFonts w:hAnsi="宋体" w:eastAsia="宋体" w:cs="Times New Roman"/>
          <w:color w:val="000000" w:themeColor="text1"/>
          <w:sz w:val="24"/>
          <w:szCs w:val="24"/>
          <w14:textFill>
            <w14:solidFill>
              <w14:schemeClr w14:val="tx1"/>
            </w14:solidFill>
          </w14:textFill>
        </w:rPr>
      </w:pPr>
      <w:r>
        <w:rPr>
          <w:rFonts w:hint="eastAsia" w:hAnsi="宋体" w:eastAsia="宋体" w:cs="Times New Roman"/>
          <w:color w:val="000000" w:themeColor="text1"/>
          <w:sz w:val="24"/>
          <w:szCs w:val="24"/>
          <w14:textFill>
            <w14:solidFill>
              <w14:schemeClr w14:val="tx1"/>
            </w14:solidFill>
          </w14:textFill>
        </w:rPr>
        <w:t>本授权书自出具之日起生效。</w:t>
      </w:r>
    </w:p>
    <w:p>
      <w:pPr>
        <w:pStyle w:val="8"/>
        <w:snapToGrid w:val="0"/>
        <w:spacing w:line="400" w:lineRule="exact"/>
        <w:ind w:firstLine="480" w:firstLineChars="200"/>
        <w:jc w:val="left"/>
        <w:rPr>
          <w:rFonts w:hAnsi="宋体" w:eastAsia="宋体" w:cs="Times New Roman"/>
          <w:color w:val="000000" w:themeColor="text1"/>
          <w:sz w:val="24"/>
          <w:szCs w:val="24"/>
          <w14:textFill>
            <w14:solidFill>
              <w14:schemeClr w14:val="tx1"/>
            </w14:solidFill>
          </w14:textFill>
        </w:rPr>
      </w:pPr>
    </w:p>
    <w:p>
      <w:pPr>
        <w:spacing w:line="24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法定代表人：性别：身份证号：</w:t>
      </w:r>
    </w:p>
    <w:p>
      <w:pPr>
        <w:spacing w:line="24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单位：部门：职务：</w:t>
      </w:r>
    </w:p>
    <w:p>
      <w:pPr>
        <w:spacing w:line="24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详细通讯地址：邮政编码:电话：</w:t>
      </w:r>
    </w:p>
    <w:p>
      <w:pPr>
        <w:spacing w:line="240" w:lineRule="atLeast"/>
        <w:rPr>
          <w:rFonts w:ascii="宋体" w:hAnsi="宋体"/>
          <w:color w:val="000000" w:themeColor="text1"/>
          <w:sz w:val="24"/>
          <w14:textFill>
            <w14:solidFill>
              <w14:schemeClr w14:val="tx1"/>
            </w14:solidFill>
          </w14:textFill>
        </w:rPr>
      </w:pPr>
    </w:p>
    <w:p>
      <w:pPr>
        <w:spacing w:line="240" w:lineRule="atLeast"/>
        <w:rPr>
          <w:rFonts w:ascii="宋体" w:hAnsi="宋体"/>
          <w:color w:val="000000" w:themeColor="text1"/>
          <w:sz w:val="24"/>
          <w14:textFill>
            <w14:solidFill>
              <w14:schemeClr w14:val="tx1"/>
            </w14:solidFill>
          </w14:textFill>
        </w:rPr>
      </w:pPr>
    </w:p>
    <w:p>
      <w:pPr>
        <w:spacing w:line="400" w:lineRule="exact"/>
        <w:ind w:firstLine="3960" w:firstLineChars="16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授权方</w:t>
      </w:r>
    </w:p>
    <w:p>
      <w:pPr>
        <w:spacing w:line="400" w:lineRule="exact"/>
        <w:ind w:firstLine="3960" w:firstLineChars="16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投标人（全称并加盖公章）：</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法定代表人签字盖章：</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接受授权方</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投标人代表签字：</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pPr>
        <w:spacing w:line="240"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 name="文本框 1"/>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440" w:lineRule="exact"/>
                            </w:pPr>
                            <w:r>
                              <w:rPr>
                                <w:rFonts w:hint="eastAsia"/>
                              </w:rPr>
                              <w:t>加盖投标人公章</w:t>
                            </w:r>
                          </w:p>
                        </w:txbxContent>
                      </wps:txbx>
                      <wps:bodyPr upright="1"/>
                    </wps:wsp>
                  </a:graphicData>
                </a:graphic>
              </wp:anchor>
            </w:drawing>
          </mc:Choice>
          <mc:Fallback>
            <w:pict>
              <v:shape id="_x0000_s1026" o:spid="_x0000_s1026" o:spt="202" type="#_x0000_t202" style="position:absolute;left:0pt;margin-left:136.6pt;margin-top:2.55pt;height:51.05pt;width:143.3pt;z-index:251670528;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ULDCtkAAAAJAQAADwAAAAAAAAAB&#10;ACAAAAAiAAAAZHJzL2Rvd25yZXYueG1sUEsBAhQAFAAAAAgAh07iQKEaoU0PAgAARAQAAA4AAAAA&#10;AAAAAQAgAAAAKAEAAGRycy9lMm9Eb2MueG1sUEsFBgAAAAAGAAYAWQEAAKkFAAAAAA==&#10;">
                <v:fill on="t" focussize="0,0"/>
                <v:stroke color="#000000"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ascii="宋体" w:hAnsi="宋体"/>
          <w:color w:val="000000" w:themeColor="text1"/>
          <w:sz w:val="24"/>
          <w14:textFill>
            <w14:solidFill>
              <w14:schemeClr w14:val="tx1"/>
            </w14:solidFill>
          </w14:textFill>
        </w:rPr>
        <w:t>附：被授权人身份证件</w:t>
      </w:r>
    </w:p>
    <w:p>
      <w:pPr>
        <w:pStyle w:val="36"/>
        <w:rPr>
          <w:rFonts w:hAnsi="宋体" w:eastAsia="宋体" w:cs="Times New Roman"/>
          <w:color w:val="000000" w:themeColor="text1"/>
          <w:sz w:val="24"/>
          <w14:textFill>
            <w14:solidFill>
              <w14:schemeClr w14:val="tx1"/>
            </w14:solidFill>
          </w14:textFill>
        </w:rPr>
      </w:pPr>
    </w:p>
    <w:tbl>
      <w:tblPr>
        <w:tblStyle w:val="15"/>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6"/>
              <w:rPr>
                <w:rFonts w:hAnsi="宋体" w:eastAsia="宋体" w:cs="Times New Roman"/>
                <w:color w:val="000000" w:themeColor="text1"/>
                <w:sz w:val="24"/>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（投标代表身份证正面复印件）</w:t>
            </w:r>
          </w:p>
        </w:tc>
        <w:tc>
          <w:tcPr>
            <w:tcW w:w="4522" w:type="dxa"/>
            <w:vAlign w:val="center"/>
          </w:tcPr>
          <w:p>
            <w:pPr>
              <w:pStyle w:val="36"/>
              <w:rPr>
                <w:rFonts w:hAnsi="宋体" w:eastAsia="宋体" w:cs="Times New Roman"/>
                <w:color w:val="000000" w:themeColor="text1"/>
                <w:sz w:val="24"/>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（投标代表身份证反面复印件）</w:t>
            </w:r>
          </w:p>
        </w:tc>
      </w:tr>
    </w:tbl>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正式授权签字代表  姓名、职务和部门：  </w:t>
      </w:r>
      <w:r>
        <w:rPr>
          <w:rFonts w:hint="eastAsia"/>
          <w:color w:val="000000" w:themeColor="text1"/>
          <w:sz w:val="24"/>
          <w14:textFill>
            <w14:solidFill>
              <w14:schemeClr w14:val="tx1"/>
            </w14:solidFill>
          </w14:textFill>
        </w:rPr>
        <w:t xml:space="preserve">                      </w:t>
      </w: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ind w:firstLine="3120" w:firstLineChars="1300"/>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w:t>
      </w: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3</w:t>
      </w:r>
      <w:r>
        <w:rPr>
          <w:rFonts w:hint="eastAsia" w:ascii="宋体" w:hAnsi="宋体" w:eastAsia="宋体" w:cs="Times New Roman"/>
          <w:b w:val="0"/>
          <w:bCs w:val="0"/>
          <w:color w:val="000000" w:themeColor="text1"/>
          <w:sz w:val="24"/>
          <w:szCs w:val="24"/>
          <w14:textFill>
            <w14:solidFill>
              <w14:schemeClr w14:val="tx1"/>
            </w14:solidFill>
          </w14:textFill>
        </w:rPr>
        <w:t xml:space="preserve">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4"/>
          <w:szCs w:val="24"/>
          <w14:textFill>
            <w14:solidFill>
              <w14:schemeClr w14:val="tx1"/>
            </w14:solidFill>
          </w14:textFill>
        </w:rPr>
        <w:t xml:space="preserve">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6950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7LC9IAAAAEAQAADwAAAAAAAAAB&#10;ACAAAAAiAAAAZHJzL2Rvd25yZXYueG1sUEsBAhQAFAAAAAgAh07iQJtIN1LdAQAAsQMAAA4AAAAA&#10;AAAAAQAgAAAAIQEAAGRycy9lMm9Eb2MueG1sUEsFBgAAAAAGAAYAWQEAAHA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z w:val="24"/>
          <w:szCs w:val="24"/>
          <w14:textFill>
            <w14:solidFill>
              <w14:schemeClr w14:val="tx1"/>
            </w14:solidFill>
          </w14:textFill>
        </w:rPr>
        <w:t xml:space="preserve">  诚信廉政自律承诺书</w:t>
      </w:r>
    </w:p>
    <w:p>
      <w:pPr>
        <w:rPr>
          <w:rFonts w:ascii="宋体" w:hAnsi="宋体"/>
          <w:color w:val="000000" w:themeColor="text1"/>
          <w:sz w:val="24"/>
          <w14:textFill>
            <w14:solidFill>
              <w14:schemeClr w14:val="tx1"/>
            </w14:solidFill>
          </w14:textFill>
        </w:rPr>
      </w:pPr>
    </w:p>
    <w:p>
      <w:pPr>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pPr>
        <w:ind w:firstLine="4080" w:firstLineChars="1700"/>
        <w:rPr>
          <w:color w:val="000000" w:themeColor="text1"/>
          <w:sz w:val="24"/>
          <w14:textFill>
            <w14:solidFill>
              <w14:schemeClr w14:val="tx1"/>
            </w14:solidFill>
          </w14:textFill>
        </w:rPr>
      </w:pPr>
    </w:p>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2"/>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53AB2"/>
    <w:multiLevelType w:val="singleLevel"/>
    <w:tmpl w:val="83653AB2"/>
    <w:lvl w:ilvl="0" w:tentative="0">
      <w:start w:val="1"/>
      <w:numFmt w:val="decimal"/>
      <w:suff w:val="space"/>
      <w:lvlText w:val="%1、"/>
      <w:lvlJc w:val="left"/>
    </w:lvl>
  </w:abstractNum>
  <w:abstractNum w:abstractNumId="1">
    <w:nsid w:val="8A8F3E61"/>
    <w:multiLevelType w:val="singleLevel"/>
    <w:tmpl w:val="8A8F3E61"/>
    <w:lvl w:ilvl="0" w:tentative="0">
      <w:start w:val="4"/>
      <w:numFmt w:val="chineseCounting"/>
      <w:suff w:val="space"/>
      <w:lvlText w:val="第%1章"/>
      <w:lvlJc w:val="left"/>
      <w:rPr>
        <w:rFonts w:hint="eastAsia"/>
      </w:rPr>
    </w:lvl>
  </w:abstractNum>
  <w:abstractNum w:abstractNumId="2">
    <w:nsid w:val="9CE007DE"/>
    <w:multiLevelType w:val="singleLevel"/>
    <w:tmpl w:val="9CE007DE"/>
    <w:lvl w:ilvl="0" w:tentative="0">
      <w:start w:val="7"/>
      <w:numFmt w:val="decimal"/>
      <w:suff w:val="nothing"/>
      <w:lvlText w:val="%1、"/>
      <w:lvlJc w:val="left"/>
    </w:lvl>
  </w:abstractNum>
  <w:abstractNum w:abstractNumId="3">
    <w:nsid w:val="C39ECEDD"/>
    <w:multiLevelType w:val="singleLevel"/>
    <w:tmpl w:val="C39ECEDD"/>
    <w:lvl w:ilvl="0" w:tentative="0">
      <w:start w:val="1"/>
      <w:numFmt w:val="decimal"/>
      <w:suff w:val="nothing"/>
      <w:lvlText w:val="%1、"/>
      <w:lvlJc w:val="left"/>
    </w:lvl>
  </w:abstractNum>
  <w:abstractNum w:abstractNumId="4">
    <w:nsid w:val="F85564FC"/>
    <w:multiLevelType w:val="singleLevel"/>
    <w:tmpl w:val="F85564FC"/>
    <w:lvl w:ilvl="0" w:tentative="0">
      <w:start w:val="3"/>
      <w:numFmt w:val="chineseCounting"/>
      <w:suff w:val="space"/>
      <w:lvlText w:val="第%1章"/>
      <w:lvlJc w:val="left"/>
      <w:rPr>
        <w:rFonts w:hint="eastAsia"/>
      </w:rPr>
    </w:lvl>
  </w:abstractNum>
  <w:abstractNum w:abstractNumId="5">
    <w:nsid w:val="10D87DEC"/>
    <w:multiLevelType w:val="singleLevel"/>
    <w:tmpl w:val="10D87DEC"/>
    <w:lvl w:ilvl="0" w:tentative="0">
      <w:start w:val="1"/>
      <w:numFmt w:val="decimal"/>
      <w:suff w:val="nothing"/>
      <w:lvlText w:val="%1、"/>
      <w:lvlJc w:val="left"/>
    </w:lvl>
  </w:abstractNum>
  <w:abstractNum w:abstractNumId="6">
    <w:nsid w:val="605F7595"/>
    <w:multiLevelType w:val="multilevel"/>
    <w:tmpl w:val="605F7595"/>
    <w:lvl w:ilvl="0" w:tentative="0">
      <w:start w:val="1"/>
      <w:numFmt w:val="decimal"/>
      <w:lvlText w:val="%1、"/>
      <w:lvlJc w:val="left"/>
      <w:pPr>
        <w:ind w:left="872" w:hanging="39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jk5MGVkNGI2YjRjNDMzN2ExYTRmNmZiYjMwYWEifQ=="/>
  </w:docVars>
  <w:rsids>
    <w:rsidRoot w:val="00000000"/>
    <w:rsid w:val="05373E9B"/>
    <w:rsid w:val="08864DF5"/>
    <w:rsid w:val="0DA24933"/>
    <w:rsid w:val="0F584D2B"/>
    <w:rsid w:val="35D359AD"/>
    <w:rsid w:val="58805469"/>
    <w:rsid w:val="64EB78D9"/>
    <w:rsid w:val="79BD372A"/>
    <w:rsid w:val="7DCA01E1"/>
    <w:rsid w:val="7E0A0D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7">
    <w:name w:val="Body Text"/>
    <w:basedOn w:val="1"/>
    <w:qFormat/>
    <w:uiPriority w:val="1"/>
    <w:rPr>
      <w:rFonts w:ascii="宋体" w:hAnsi="宋体" w:cs="宋体"/>
      <w:szCs w:val="21"/>
      <w:lang w:val="zh-CN" w:bidi="zh-CN"/>
    </w:rPr>
  </w:style>
  <w:style w:type="paragraph" w:styleId="8">
    <w:name w:val="Plain Text"/>
    <w:basedOn w:val="1"/>
    <w:link w:val="24"/>
    <w:qFormat/>
    <w:uiPriority w:val="0"/>
    <w:rPr>
      <w:rFonts w:ascii="宋体" w:hAnsi="Courier New" w:eastAsiaTheme="minorEastAsia" w:cstheme="minorBidi"/>
      <w:szCs w:val="21"/>
    </w:rPr>
  </w:style>
  <w:style w:type="paragraph" w:styleId="9">
    <w:name w:val="Date"/>
    <w:basedOn w:val="1"/>
    <w:next w:val="1"/>
    <w:link w:val="23"/>
    <w:qFormat/>
    <w:uiPriority w:val="0"/>
    <w:pPr>
      <w:ind w:left="100" w:leftChars="2500"/>
    </w:pPr>
    <w:rPr>
      <w:rFonts w:ascii="隶书" w:eastAsia="隶书" w:cstheme="minorBidi"/>
      <w:b/>
      <w:bCs/>
      <w:color w:val="000000"/>
      <w:sz w:val="36"/>
    </w:rPr>
  </w:style>
  <w:style w:type="paragraph" w:styleId="10">
    <w:name w:val="Body Text Indent 2"/>
    <w:basedOn w:val="1"/>
    <w:link w:val="34"/>
    <w:unhideWhenUsed/>
    <w:qFormat/>
    <w:uiPriority w:val="0"/>
    <w:pPr>
      <w:spacing w:after="120" w:line="480" w:lineRule="auto"/>
      <w:ind w:left="420" w:leftChars="200"/>
    </w:pPr>
    <w:rPr>
      <w:rFonts w:ascii="Calibri" w:hAnsi="Calibri"/>
      <w:szCs w:val="22"/>
    </w:rPr>
  </w:style>
  <w:style w:type="paragraph" w:styleId="11">
    <w:name w:val="Balloon Text"/>
    <w:basedOn w:val="1"/>
    <w:link w:val="32"/>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 Char"/>
    <w:basedOn w:val="17"/>
    <w:link w:val="13"/>
    <w:semiHidden/>
    <w:qFormat/>
    <w:uiPriority w:val="99"/>
    <w:rPr>
      <w:sz w:val="18"/>
      <w:szCs w:val="18"/>
    </w:rPr>
  </w:style>
  <w:style w:type="character" w:customStyle="1" w:styleId="19">
    <w:name w:val="页脚 Char"/>
    <w:basedOn w:val="17"/>
    <w:link w:val="12"/>
    <w:qFormat/>
    <w:uiPriority w:val="99"/>
    <w:rPr>
      <w:sz w:val="18"/>
      <w:szCs w:val="18"/>
    </w:rPr>
  </w:style>
  <w:style w:type="character" w:customStyle="1" w:styleId="20">
    <w:name w:val="标题 1 Char"/>
    <w:basedOn w:val="17"/>
    <w:link w:val="3"/>
    <w:qFormat/>
    <w:uiPriority w:val="0"/>
    <w:rPr>
      <w:rFonts w:ascii="Times New Roman" w:hAnsi="Times New Roman" w:eastAsia="宋体" w:cs="Times New Roman"/>
      <w:b/>
      <w:bCs/>
      <w:kern w:val="44"/>
      <w:sz w:val="44"/>
      <w:szCs w:val="44"/>
    </w:rPr>
  </w:style>
  <w:style w:type="character" w:customStyle="1" w:styleId="21">
    <w:name w:val="纯文本 Char"/>
    <w:basedOn w:val="17"/>
    <w:link w:val="8"/>
    <w:semiHidden/>
    <w:qFormat/>
    <w:uiPriority w:val="99"/>
    <w:rPr>
      <w:rFonts w:ascii="宋体" w:hAnsi="Courier New" w:eastAsia="宋体" w:cs="Courier New"/>
      <w:szCs w:val="21"/>
    </w:rPr>
  </w:style>
  <w:style w:type="character" w:customStyle="1" w:styleId="22">
    <w:name w:val="日期 Char"/>
    <w:basedOn w:val="17"/>
    <w:link w:val="9"/>
    <w:semiHidden/>
    <w:qFormat/>
    <w:uiPriority w:val="99"/>
    <w:rPr>
      <w:rFonts w:ascii="Times New Roman" w:hAnsi="Times New Roman" w:eastAsia="宋体" w:cs="Times New Roman"/>
      <w:szCs w:val="24"/>
    </w:rPr>
  </w:style>
  <w:style w:type="character" w:customStyle="1" w:styleId="23">
    <w:name w:val="日期 Char1"/>
    <w:basedOn w:val="17"/>
    <w:link w:val="9"/>
    <w:qFormat/>
    <w:uiPriority w:val="0"/>
    <w:rPr>
      <w:rFonts w:ascii="隶书" w:hAnsi="Times New Roman" w:eastAsia="隶书"/>
      <w:b/>
      <w:bCs/>
      <w:color w:val="000000"/>
      <w:sz w:val="36"/>
      <w:szCs w:val="24"/>
    </w:rPr>
  </w:style>
  <w:style w:type="character" w:customStyle="1" w:styleId="24">
    <w:name w:val="纯文本 Char1"/>
    <w:basedOn w:val="17"/>
    <w:link w:val="8"/>
    <w:qFormat/>
    <w:uiPriority w:val="99"/>
    <w:rPr>
      <w:rFonts w:ascii="宋体" w:hAnsi="Courier New"/>
      <w:szCs w:val="21"/>
    </w:rPr>
  </w:style>
  <w:style w:type="paragraph" w:customStyle="1" w:styleId="25">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6">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7">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8">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9">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30">
    <w:name w:val="标题 4 Char"/>
    <w:basedOn w:val="17"/>
    <w:link w:val="6"/>
    <w:semiHidden/>
    <w:qFormat/>
    <w:uiPriority w:val="9"/>
    <w:rPr>
      <w:rFonts w:asciiTheme="majorHAnsi" w:hAnsiTheme="majorHAnsi" w:eastAsiaTheme="majorEastAsia" w:cstheme="majorBidi"/>
      <w:b/>
      <w:bCs/>
      <w:sz w:val="28"/>
      <w:szCs w:val="28"/>
    </w:rPr>
  </w:style>
  <w:style w:type="character" w:customStyle="1" w:styleId="31">
    <w:name w:val="标题 3 Char"/>
    <w:basedOn w:val="17"/>
    <w:link w:val="5"/>
    <w:semiHidden/>
    <w:qFormat/>
    <w:uiPriority w:val="9"/>
    <w:rPr>
      <w:rFonts w:ascii="Times New Roman" w:hAnsi="Times New Roman" w:eastAsia="宋体" w:cs="Times New Roman"/>
      <w:b/>
      <w:bCs/>
      <w:sz w:val="32"/>
      <w:szCs w:val="32"/>
    </w:rPr>
  </w:style>
  <w:style w:type="character" w:customStyle="1" w:styleId="32">
    <w:name w:val="批注框文本 Char"/>
    <w:basedOn w:val="17"/>
    <w:link w:val="11"/>
    <w:semiHidden/>
    <w:qFormat/>
    <w:uiPriority w:val="99"/>
    <w:rPr>
      <w:rFonts w:ascii="Times New Roman" w:hAnsi="Times New Roman" w:eastAsia="宋体" w:cs="Times New Roman"/>
      <w:sz w:val="18"/>
      <w:szCs w:val="18"/>
    </w:rPr>
  </w:style>
  <w:style w:type="paragraph" w:customStyle="1" w:styleId="33">
    <w:name w:val="p16"/>
    <w:basedOn w:val="1"/>
    <w:qFormat/>
    <w:uiPriority w:val="0"/>
    <w:pPr>
      <w:widowControl/>
      <w:spacing w:after="120" w:line="480" w:lineRule="auto"/>
      <w:ind w:left="420"/>
    </w:pPr>
    <w:rPr>
      <w:kern w:val="0"/>
      <w:szCs w:val="21"/>
    </w:rPr>
  </w:style>
  <w:style w:type="character" w:customStyle="1" w:styleId="34">
    <w:name w:val="正文文本缩进 2 Char"/>
    <w:basedOn w:val="17"/>
    <w:link w:val="10"/>
    <w:qFormat/>
    <w:uiPriority w:val="0"/>
    <w:rPr>
      <w:rFonts w:ascii="Calibri" w:hAnsi="Calibri" w:eastAsia="宋体" w:cs="Times New Roman"/>
    </w:rPr>
  </w:style>
  <w:style w:type="paragraph" w:customStyle="1" w:styleId="35">
    <w:name w:val="p0"/>
    <w:basedOn w:val="1"/>
    <w:qFormat/>
    <w:uiPriority w:val="0"/>
    <w:rPr>
      <w:szCs w:val="21"/>
    </w:rPr>
  </w:style>
  <w:style w:type="paragraph" w:customStyle="1" w:styleId="36">
    <w:name w:val="样式3"/>
    <w:basedOn w:val="8"/>
    <w:qFormat/>
    <w:uiPriority w:val="99"/>
    <w:pPr>
      <w:spacing w:line="0" w:lineRule="atLeast"/>
      <w:outlineLvl w:val="0"/>
    </w:pPr>
    <w:rPr>
      <w:sz w:val="28"/>
      <w:szCs w:val="24"/>
    </w:rPr>
  </w:style>
  <w:style w:type="paragraph" w:customStyle="1" w:styleId="37">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character" w:customStyle="1" w:styleId="38">
    <w:name w:val="font11"/>
    <w:basedOn w:val="17"/>
    <w:qFormat/>
    <w:uiPriority w:val="0"/>
    <w:rPr>
      <w:rFonts w:hint="eastAsia" w:ascii="宋体" w:hAnsi="宋体" w:eastAsia="宋体" w:cs="宋体"/>
      <w:color w:val="404040"/>
      <w:sz w:val="22"/>
      <w:szCs w:val="22"/>
      <w:u w:val="none"/>
    </w:rPr>
  </w:style>
  <w:style w:type="paragraph" w:customStyle="1" w:styleId="39">
    <w:name w:val="List Paragraph"/>
    <w:basedOn w:val="1"/>
    <w:qFormat/>
    <w:uiPriority w:val="1"/>
    <w:pPr>
      <w:spacing w:before="139"/>
      <w:ind w:left="1097" w:hanging="476"/>
    </w:pPr>
    <w:rPr>
      <w:rFonts w:ascii="宋体" w:hAnsi="宋体" w:cs="宋体"/>
      <w:lang w:val="zh-CN" w:bidi="zh-CN"/>
    </w:rPr>
  </w:style>
  <w:style w:type="paragraph" w:customStyle="1" w:styleId="40">
    <w:name w:val="Table Paragraph"/>
    <w:basedOn w:val="1"/>
    <w:qFormat/>
    <w:uiPriority w:val="1"/>
    <w:rPr>
      <w:rFonts w:ascii="宋体" w:hAnsi="宋体" w:cs="宋体"/>
      <w:lang w:val="zh-CN" w:bidi="zh-CN"/>
    </w:rPr>
  </w:style>
  <w:style w:type="character" w:customStyle="1" w:styleId="41">
    <w:name w:val="font71"/>
    <w:basedOn w:val="17"/>
    <w:qFormat/>
    <w:uiPriority w:val="0"/>
    <w:rPr>
      <w:rFonts w:hint="eastAsia" w:ascii="宋体" w:hAnsi="宋体" w:eastAsia="宋体" w:cs="宋体"/>
      <w:color w:val="404040"/>
      <w:sz w:val="24"/>
      <w:szCs w:val="24"/>
      <w:u w:val="none"/>
    </w:rPr>
  </w:style>
  <w:style w:type="character" w:customStyle="1" w:styleId="42">
    <w:name w:val="font111"/>
    <w:basedOn w:val="17"/>
    <w:qFormat/>
    <w:uiPriority w:val="0"/>
    <w:rPr>
      <w:rFonts w:hint="eastAsia" w:ascii="宋体" w:hAnsi="宋体" w:eastAsia="宋体" w:cs="宋体"/>
      <w:color w:val="FF0000"/>
      <w:sz w:val="24"/>
      <w:szCs w:val="24"/>
      <w:u w:val="none"/>
    </w:rPr>
  </w:style>
  <w:style w:type="character" w:customStyle="1" w:styleId="43">
    <w:name w:val="font112"/>
    <w:basedOn w:val="17"/>
    <w:qFormat/>
    <w:uiPriority w:val="0"/>
    <w:rPr>
      <w:rFonts w:hint="eastAsia" w:ascii="宋体" w:hAnsi="宋体" w:eastAsia="宋体" w:cs="宋体"/>
      <w:color w:val="FF0000"/>
      <w:sz w:val="24"/>
      <w:szCs w:val="24"/>
      <w:u w:val="none"/>
    </w:rPr>
  </w:style>
  <w:style w:type="character" w:customStyle="1" w:styleId="44">
    <w:name w:val="font21"/>
    <w:basedOn w:val="17"/>
    <w:qFormat/>
    <w:uiPriority w:val="0"/>
    <w:rPr>
      <w:rFonts w:hint="eastAsia" w:ascii="宋体" w:hAnsi="宋体" w:eastAsia="宋体" w:cs="宋体"/>
      <w:color w:val="404040"/>
      <w:sz w:val="24"/>
      <w:szCs w:val="24"/>
      <w:u w:val="none"/>
    </w:rPr>
  </w:style>
  <w:style w:type="character" w:customStyle="1" w:styleId="45">
    <w:name w:val="font01"/>
    <w:basedOn w:val="1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11043</Words>
  <Characters>11371</Characters>
  <Lines>102</Lines>
  <Paragraphs>28</Paragraphs>
  <TotalTime>5</TotalTime>
  <ScaleCrop>false</ScaleCrop>
  <LinksUpToDate>false</LinksUpToDate>
  <CharactersWithSpaces>11861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2018-08-16T03:12:00Z</dcterms:created>
  <dc:creator>许熠堃</dc:creator>
  <cp:lastModifiedBy>欧文の文</cp:lastModifiedBy>
  <cp:lastPrinted>2019-06-06T02:39:00Z</cp:lastPrinted>
  <dcterms:modified xsi:type="dcterms:W3CDTF">2022-06-17T08:30:56Z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7DF90A3939FA466F8546EC4F87C095AE</vt:lpwstr>
  </property>
</Properties>
</file>