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b/>
          <w:szCs w:val="32"/>
        </w:rPr>
      </w:pPr>
      <w:bookmarkStart w:id="0" w:name="_Toc86202592"/>
    </w:p>
    <w:bookmarkEnd w:id="0"/>
    <w:p>
      <w:pPr>
        <w:jc w:val="center"/>
        <w:rPr>
          <w:rFonts w:hint="eastAsia" w:ascii="仿宋_GB2312" w:hAnsi="仿宋_GB2312" w:cs="仿宋_GB2312"/>
          <w:b/>
          <w:sz w:val="72"/>
          <w:szCs w:val="72"/>
        </w:rPr>
      </w:pPr>
    </w:p>
    <w:p>
      <w:pPr>
        <w:jc w:val="center"/>
        <w:rPr>
          <w:rFonts w:hint="eastAsia" w:ascii="仿宋_GB2312" w:hAnsi="仿宋_GB2312" w:cs="仿宋_GB2312"/>
          <w:b/>
          <w:sz w:val="72"/>
          <w:szCs w:val="72"/>
          <w:lang w:val="en-US" w:eastAsia="zh-CN"/>
        </w:rPr>
      </w:pPr>
      <w:r>
        <w:rPr>
          <w:rFonts w:hint="eastAsia" w:ascii="仿宋_GB2312" w:hAnsi="仿宋_GB2312" w:cs="仿宋_GB2312"/>
          <w:b/>
          <w:sz w:val="72"/>
          <w:szCs w:val="72"/>
        </w:rPr>
        <w:t>厦门</w:t>
      </w:r>
      <w:r>
        <w:rPr>
          <w:rFonts w:hint="eastAsia" w:ascii="仿宋_GB2312" w:hAnsi="仿宋_GB2312" w:cs="仿宋_GB2312"/>
          <w:b/>
          <w:sz w:val="72"/>
          <w:szCs w:val="72"/>
          <w:lang w:val="en-US" w:eastAsia="zh-CN"/>
        </w:rPr>
        <w:t>南强物业服务</w:t>
      </w:r>
    </w:p>
    <w:p>
      <w:pPr>
        <w:jc w:val="center"/>
        <w:rPr>
          <w:rFonts w:hint="default" w:ascii="仿宋_GB2312" w:hAnsi="仿宋_GB2312" w:eastAsia="仿宋_GB2312" w:cs="仿宋_GB2312"/>
          <w:b/>
          <w:sz w:val="72"/>
          <w:szCs w:val="72"/>
          <w:lang w:val="en-US" w:eastAsia="zh-CN"/>
        </w:rPr>
      </w:pPr>
      <w:r>
        <w:rPr>
          <w:rFonts w:hint="eastAsia" w:ascii="仿宋_GB2312" w:hAnsi="仿宋_GB2312" w:cs="仿宋_GB2312"/>
          <w:b/>
          <w:sz w:val="72"/>
          <w:szCs w:val="72"/>
          <w:lang w:val="en-US" w:eastAsia="zh-CN"/>
        </w:rPr>
        <w:t>有限公司</w:t>
      </w:r>
    </w:p>
    <w:p>
      <w:pPr>
        <w:rPr>
          <w:rFonts w:ascii="仿宋_GB2312" w:hAnsi="仿宋_GB2312" w:cs="仿宋_GB2312"/>
          <w:b/>
          <w:sz w:val="72"/>
          <w:szCs w:val="72"/>
        </w:rPr>
      </w:pPr>
    </w:p>
    <w:p>
      <w:pPr>
        <w:jc w:val="center"/>
        <w:rPr>
          <w:rFonts w:ascii="仿宋_GB2312" w:hAnsi="仿宋_GB2312" w:cs="仿宋_GB2312"/>
          <w:b/>
          <w:sz w:val="72"/>
          <w:szCs w:val="72"/>
        </w:rPr>
      </w:pPr>
      <w:r>
        <w:rPr>
          <w:rFonts w:hint="eastAsia" w:ascii="仿宋_GB2312" w:hAnsi="仿宋_GB2312" w:cs="仿宋_GB2312"/>
          <w:b/>
          <w:sz w:val="72"/>
          <w:szCs w:val="72"/>
        </w:rPr>
        <w:t>采</w:t>
      </w:r>
    </w:p>
    <w:p>
      <w:pPr>
        <w:jc w:val="center"/>
        <w:rPr>
          <w:rFonts w:ascii="仿宋_GB2312" w:hAnsi="仿宋_GB2312" w:cs="仿宋_GB2312"/>
          <w:b/>
          <w:sz w:val="72"/>
          <w:szCs w:val="72"/>
        </w:rPr>
      </w:pPr>
      <w:r>
        <w:rPr>
          <w:rFonts w:hint="eastAsia" w:ascii="仿宋_GB2312" w:hAnsi="仿宋_GB2312" w:cs="仿宋_GB2312"/>
          <w:b/>
          <w:sz w:val="72"/>
          <w:szCs w:val="72"/>
        </w:rPr>
        <w:t>购</w:t>
      </w:r>
    </w:p>
    <w:p>
      <w:pPr>
        <w:jc w:val="center"/>
        <w:rPr>
          <w:rFonts w:hint="eastAsia" w:ascii="仿宋_GB2312" w:hAnsi="仿宋_GB2312" w:cs="仿宋_GB2312"/>
          <w:b/>
          <w:sz w:val="72"/>
          <w:szCs w:val="72"/>
          <w:lang w:val="en-US" w:eastAsia="zh-CN"/>
        </w:rPr>
      </w:pPr>
      <w:r>
        <w:rPr>
          <w:rFonts w:hint="eastAsia" w:ascii="仿宋_GB2312" w:hAnsi="仿宋_GB2312" w:cs="仿宋_GB2312"/>
          <w:b/>
          <w:sz w:val="72"/>
          <w:szCs w:val="72"/>
          <w:lang w:val="en-US" w:eastAsia="zh-CN"/>
        </w:rPr>
        <w:t>文</w:t>
      </w:r>
    </w:p>
    <w:p>
      <w:pPr>
        <w:jc w:val="center"/>
        <w:rPr>
          <w:rFonts w:hint="eastAsia" w:ascii="仿宋_GB2312" w:hAnsi="仿宋_GB2312" w:eastAsia="仿宋_GB2312" w:cs="仿宋_GB2312"/>
          <w:b/>
          <w:szCs w:val="32"/>
          <w:lang w:eastAsia="zh-CN"/>
        </w:rPr>
      </w:pPr>
      <w:r>
        <w:rPr>
          <w:rFonts w:hint="eastAsia" w:ascii="仿宋_GB2312" w:hAnsi="仿宋_GB2312" w:cs="仿宋_GB2312"/>
          <w:b/>
          <w:sz w:val="72"/>
          <w:szCs w:val="72"/>
          <w:lang w:val="en-US" w:eastAsia="zh-CN"/>
        </w:rPr>
        <w:t>件</w:t>
      </w:r>
    </w:p>
    <w:p>
      <w:pPr>
        <w:shd w:val="clear" w:color="auto" w:fill="FFFFFF"/>
        <w:adjustRightInd w:val="0"/>
        <w:snapToGrid w:val="0"/>
        <w:spacing w:before="120" w:beforeLines="50" w:after="120" w:afterLines="50"/>
        <w:jc w:val="both"/>
        <w:rPr>
          <w:rFonts w:ascii="仿宋_GB2312" w:hAnsi="仿宋_GB2312" w:cs="仿宋_GB2312"/>
          <w:b/>
          <w:szCs w:val="32"/>
        </w:rPr>
      </w:pPr>
    </w:p>
    <w:p>
      <w:pPr>
        <w:shd w:val="clear" w:color="auto" w:fill="FFFFFF"/>
        <w:adjustRightInd w:val="0"/>
        <w:snapToGrid w:val="0"/>
        <w:spacing w:before="120" w:beforeLines="50" w:after="120" w:afterLines="50"/>
        <w:ind w:firstLine="119"/>
        <w:jc w:val="center"/>
        <w:rPr>
          <w:rFonts w:ascii="仿宋_GB2312" w:hAnsi="仿宋_GB2312" w:cs="仿宋_GB2312"/>
          <w:b/>
          <w:szCs w:val="32"/>
        </w:rPr>
      </w:pPr>
    </w:p>
    <w:p>
      <w:pPr>
        <w:jc w:val="center"/>
        <w:rPr>
          <w:rFonts w:hint="eastAsia" w:ascii="仿宋_GB2312" w:hAnsi="仿宋_GB2312" w:cs="仿宋_GB2312"/>
          <w:b/>
          <w:sz w:val="48"/>
          <w:szCs w:val="48"/>
        </w:rPr>
      </w:pPr>
      <w:r>
        <w:rPr>
          <w:rFonts w:hint="eastAsia" w:ascii="仿宋_GB2312" w:hAnsi="仿宋_GB2312" w:cs="仿宋_GB2312"/>
          <w:b/>
          <w:sz w:val="48"/>
          <w:szCs w:val="48"/>
        </w:rPr>
        <w:t>项目名称：</w:t>
      </w:r>
      <w:r>
        <w:rPr>
          <w:rFonts w:hint="eastAsia" w:ascii="仿宋_GB2312" w:hAnsi="仿宋_GB2312" w:cs="仿宋_GB2312"/>
          <w:b/>
          <w:sz w:val="48"/>
          <w:szCs w:val="48"/>
          <w:lang w:val="en-US" w:eastAsia="zh-CN"/>
        </w:rPr>
        <w:t>南强物业</w:t>
      </w:r>
      <w:r>
        <w:rPr>
          <w:rFonts w:hint="eastAsia" w:ascii="仿宋_GB2312" w:hAnsi="仿宋_GB2312" w:cs="仿宋_GB2312"/>
          <w:b/>
          <w:sz w:val="48"/>
          <w:szCs w:val="48"/>
        </w:rPr>
        <w:t>海韵北区电梯</w:t>
      </w:r>
    </w:p>
    <w:p>
      <w:pPr>
        <w:jc w:val="center"/>
        <w:rPr>
          <w:rFonts w:ascii="仿宋_GB2312" w:hAnsi="仿宋_GB2312" w:cs="仿宋_GB2312"/>
          <w:b/>
          <w:sz w:val="48"/>
          <w:szCs w:val="48"/>
        </w:rPr>
      </w:pPr>
      <w:r>
        <w:rPr>
          <w:rFonts w:hint="eastAsia" w:ascii="仿宋_GB2312" w:hAnsi="仿宋_GB2312" w:cs="仿宋_GB2312"/>
          <w:b/>
          <w:sz w:val="48"/>
          <w:szCs w:val="48"/>
        </w:rPr>
        <w:t xml:space="preserve">维保项目 </w:t>
      </w:r>
    </w:p>
    <w:p>
      <w:pPr>
        <w:jc w:val="center"/>
        <w:rPr>
          <w:rFonts w:ascii="仿宋_GB2312" w:hAnsi="仿宋_GB2312" w:cs="仿宋_GB2312"/>
          <w:color w:val="333333"/>
          <w:kern w:val="0"/>
          <w:sz w:val="24"/>
        </w:rPr>
      </w:pPr>
    </w:p>
    <w:p>
      <w:pPr>
        <w:jc w:val="center"/>
        <w:rPr>
          <w:rFonts w:ascii="仿宋_GB2312" w:hAnsi="仿宋_GB2312" w:cs="仿宋_GB2312"/>
          <w:color w:val="333333"/>
          <w:kern w:val="0"/>
          <w:sz w:val="24"/>
        </w:rPr>
      </w:pPr>
    </w:p>
    <w:p>
      <w:pPr>
        <w:jc w:val="center"/>
        <w:rPr>
          <w:rFonts w:ascii="仿宋_GB2312" w:hAnsi="仿宋_GB2312" w:cs="仿宋_GB2312"/>
          <w:b/>
          <w:szCs w:val="32"/>
        </w:rPr>
      </w:pPr>
      <w:r>
        <w:rPr>
          <w:rFonts w:hint="eastAsia" w:ascii="仿宋_GB2312" w:hAnsi="仿宋_GB2312" w:cs="仿宋_GB2312"/>
          <w:b/>
          <w:szCs w:val="32"/>
        </w:rPr>
        <w:t>采购编号：XDHQ-2023-B-001</w:t>
      </w:r>
    </w:p>
    <w:p>
      <w:pPr>
        <w:pStyle w:val="2"/>
        <w:rPr>
          <w:rFonts w:ascii="仿宋_GB2312" w:hAnsi="仿宋_GB2312" w:cs="仿宋_GB2312"/>
          <w:b/>
          <w:sz w:val="44"/>
          <w:szCs w:val="44"/>
        </w:rPr>
      </w:pPr>
    </w:p>
    <w:p>
      <w:pPr>
        <w:pStyle w:val="2"/>
        <w:rPr>
          <w:rFonts w:ascii="仿宋_GB2312" w:hAnsi="仿宋_GB2312" w:cs="仿宋_GB2312"/>
          <w:b/>
          <w:sz w:val="44"/>
          <w:szCs w:val="44"/>
        </w:rPr>
      </w:pPr>
    </w:p>
    <w:p>
      <w:pPr>
        <w:jc w:val="center"/>
        <w:rPr>
          <w:rFonts w:ascii="仿宋_GB2312" w:hAnsi="仿宋_GB2312" w:cs="仿宋_GB2312"/>
          <w:b/>
          <w:szCs w:val="32"/>
        </w:rPr>
      </w:pPr>
      <w:r>
        <w:rPr>
          <w:rFonts w:hint="eastAsia" w:ascii="仿宋_GB2312" w:hAnsi="仿宋_GB2312" w:cs="仿宋_GB2312"/>
          <w:b/>
          <w:sz w:val="44"/>
          <w:szCs w:val="44"/>
        </w:rPr>
        <w:t>二零二三年</w:t>
      </w:r>
      <w:r>
        <w:rPr>
          <w:rFonts w:hint="eastAsia" w:ascii="仿宋_GB2312" w:hAnsi="仿宋_GB2312" w:cs="仿宋_GB2312"/>
          <w:b/>
          <w:sz w:val="44"/>
          <w:szCs w:val="44"/>
          <w:lang w:val="en-US" w:eastAsia="zh-CN"/>
        </w:rPr>
        <w:t>三</w:t>
      </w:r>
      <w:r>
        <w:rPr>
          <w:rFonts w:hint="eastAsia" w:ascii="仿宋_GB2312" w:hAnsi="仿宋_GB2312" w:cs="仿宋_GB2312"/>
          <w:b/>
          <w:sz w:val="44"/>
          <w:szCs w:val="44"/>
        </w:rPr>
        <w:t>月</w:t>
      </w:r>
    </w:p>
    <w:p>
      <w:pPr>
        <w:autoSpaceDE w:val="0"/>
        <w:autoSpaceDN w:val="0"/>
        <w:adjustRightInd w:val="0"/>
        <w:spacing w:line="360" w:lineRule="auto"/>
        <w:jc w:val="center"/>
        <w:rPr>
          <w:rFonts w:ascii="仿宋_GB2312" w:hAnsi="仿宋_GB2312" w:cs="仿宋_GB2312"/>
          <w:b/>
          <w:kern w:val="0"/>
          <w:szCs w:val="32"/>
        </w:rPr>
      </w:pPr>
      <w:r>
        <w:rPr>
          <w:rFonts w:hint="eastAsia" w:ascii="仿宋_GB2312" w:hAnsi="仿宋_GB2312" w:cs="仿宋_GB2312"/>
          <w:b/>
          <w:kern w:val="0"/>
          <w:szCs w:val="32"/>
        </w:rPr>
        <w:t xml:space="preserve">第一章 </w:t>
      </w:r>
      <w:r>
        <w:rPr>
          <w:rFonts w:hint="eastAsia" w:ascii="仿宋_GB2312" w:hAnsi="仿宋_GB2312" w:cs="仿宋_GB2312"/>
          <w:b/>
          <w:kern w:val="0"/>
          <w:szCs w:val="32"/>
          <w:lang w:val="en-US" w:eastAsia="zh-CN"/>
        </w:rPr>
        <w:t>采购</w:t>
      </w:r>
      <w:r>
        <w:rPr>
          <w:rFonts w:hint="eastAsia" w:ascii="仿宋_GB2312" w:hAnsi="仿宋_GB2312" w:cs="仿宋_GB2312"/>
          <w:b/>
          <w:kern w:val="0"/>
          <w:szCs w:val="32"/>
        </w:rPr>
        <w:t>公告</w:t>
      </w:r>
    </w:p>
    <w:p>
      <w:pPr>
        <w:widowControl/>
        <w:snapToGrid w:val="0"/>
        <w:spacing w:line="360" w:lineRule="auto"/>
        <w:ind w:firstLine="480"/>
        <w:jc w:val="left"/>
        <w:rPr>
          <w:rFonts w:ascii="仿宋_GB2312" w:hAnsi="仿宋_GB2312" w:cs="仿宋_GB2312"/>
          <w:color w:val="333333"/>
          <w:kern w:val="0"/>
          <w:sz w:val="24"/>
        </w:rPr>
      </w:pPr>
      <w:r>
        <w:rPr>
          <w:rFonts w:hint="eastAsia" w:ascii="仿宋_GB2312" w:hAnsi="仿宋_GB2312" w:cs="仿宋_GB2312"/>
          <w:color w:val="333333"/>
          <w:kern w:val="0"/>
          <w:sz w:val="24"/>
        </w:rPr>
        <w:t>厦门南强物业服务有限公司拟对海韵北区电梯维保项目进行公开</w:t>
      </w:r>
      <w:r>
        <w:rPr>
          <w:rFonts w:hint="eastAsia" w:ascii="仿宋_GB2312" w:hAnsi="仿宋_GB2312" w:cs="仿宋_GB2312"/>
          <w:color w:val="333333"/>
          <w:kern w:val="0"/>
          <w:sz w:val="24"/>
          <w:lang w:val="en-US" w:eastAsia="zh-CN"/>
        </w:rPr>
        <w:t>采购</w:t>
      </w:r>
      <w:r>
        <w:rPr>
          <w:rFonts w:hint="eastAsia" w:ascii="仿宋_GB2312" w:hAnsi="仿宋_GB2312" w:cs="仿宋_GB2312"/>
          <w:color w:val="333333"/>
          <w:kern w:val="0"/>
          <w:sz w:val="24"/>
        </w:rPr>
        <w:t>，欢迎具有相关资格的维保商参</w:t>
      </w:r>
      <w:r>
        <w:rPr>
          <w:rFonts w:hint="eastAsia" w:ascii="仿宋_GB2312" w:hAnsi="仿宋_GB2312" w:cs="仿宋_GB2312"/>
          <w:color w:val="333333"/>
          <w:kern w:val="0"/>
          <w:sz w:val="24"/>
          <w:lang w:val="en-US" w:eastAsia="zh-CN"/>
        </w:rPr>
        <w:t>与</w:t>
      </w:r>
      <w:r>
        <w:rPr>
          <w:rFonts w:hint="eastAsia" w:ascii="仿宋_GB2312" w:hAnsi="仿宋_GB2312" w:cs="仿宋_GB2312"/>
          <w:color w:val="333333"/>
          <w:kern w:val="0"/>
          <w:sz w:val="24"/>
        </w:rPr>
        <w:t xml:space="preserve">。 </w:t>
      </w:r>
    </w:p>
    <w:p>
      <w:pPr>
        <w:widowControl/>
        <w:numPr>
          <w:ilvl w:val="0"/>
          <w:numId w:val="1"/>
        </w:numPr>
        <w:snapToGrid w:val="0"/>
        <w:spacing w:line="360" w:lineRule="auto"/>
        <w:jc w:val="left"/>
        <w:rPr>
          <w:rFonts w:ascii="仿宋_GB2312" w:hAnsi="仿宋_GB2312" w:cs="仿宋_GB2312"/>
          <w:b/>
          <w:bCs/>
          <w:color w:val="333333"/>
          <w:kern w:val="0"/>
          <w:sz w:val="24"/>
        </w:rPr>
      </w:pPr>
      <w:r>
        <w:rPr>
          <w:rFonts w:hint="eastAsia" w:ascii="仿宋_GB2312" w:hAnsi="仿宋_GB2312" w:cs="仿宋_GB2312"/>
          <w:b/>
          <w:bCs/>
          <w:color w:val="333333"/>
          <w:kern w:val="0"/>
          <w:sz w:val="24"/>
        </w:rPr>
        <w:t>基本概况：</w:t>
      </w:r>
    </w:p>
    <w:p>
      <w:pPr>
        <w:widowControl/>
        <w:snapToGrid w:val="0"/>
        <w:spacing w:line="360" w:lineRule="auto"/>
        <w:ind w:firstLine="480"/>
        <w:jc w:val="left"/>
        <w:rPr>
          <w:rFonts w:ascii="仿宋_GB2312" w:hAnsi="仿宋_GB2312" w:cs="仿宋_GB2312"/>
          <w:color w:val="333333"/>
          <w:kern w:val="0"/>
          <w:sz w:val="24"/>
        </w:rPr>
      </w:pPr>
      <w:r>
        <w:rPr>
          <w:rFonts w:hint="eastAsia" w:ascii="仿宋_GB2312" w:hAnsi="仿宋_GB2312" w:cs="仿宋_GB2312"/>
          <w:color w:val="333333"/>
          <w:kern w:val="0"/>
          <w:sz w:val="24"/>
        </w:rPr>
        <w:t>1、采购编号：XDHQ-2023-B-001</w:t>
      </w:r>
    </w:p>
    <w:p>
      <w:pPr>
        <w:widowControl/>
        <w:snapToGrid w:val="0"/>
        <w:spacing w:line="360" w:lineRule="auto"/>
        <w:ind w:firstLine="480"/>
        <w:jc w:val="left"/>
        <w:rPr>
          <w:rFonts w:ascii="仿宋_GB2312" w:hAnsi="仿宋_GB2312" w:cs="仿宋_GB2312"/>
          <w:color w:val="333333"/>
          <w:kern w:val="0"/>
          <w:sz w:val="24"/>
        </w:rPr>
      </w:pPr>
      <w:r>
        <w:rPr>
          <w:rFonts w:hint="eastAsia" w:ascii="仿宋_GB2312" w:hAnsi="仿宋_GB2312" w:cs="仿宋_GB2312"/>
          <w:color w:val="333333"/>
          <w:kern w:val="0"/>
          <w:sz w:val="24"/>
        </w:rPr>
        <w:t>2、项目名称：海韵北区电梯维保项目</w:t>
      </w:r>
    </w:p>
    <w:p>
      <w:pPr>
        <w:widowControl/>
        <w:snapToGrid w:val="0"/>
        <w:spacing w:line="360" w:lineRule="auto"/>
        <w:ind w:firstLine="480"/>
        <w:jc w:val="left"/>
        <w:rPr>
          <w:rFonts w:hint="eastAsia" w:ascii="仿宋_GB2312" w:hAnsi="仿宋_GB2312" w:cs="仿宋_GB2312"/>
          <w:color w:val="333333"/>
          <w:kern w:val="0"/>
          <w:sz w:val="24"/>
        </w:rPr>
      </w:pPr>
      <w:r>
        <w:rPr>
          <w:rFonts w:hint="eastAsia" w:ascii="仿宋_GB2312" w:hAnsi="仿宋_GB2312" w:cs="仿宋_GB2312"/>
          <w:color w:val="333333"/>
          <w:kern w:val="0"/>
          <w:sz w:val="24"/>
        </w:rPr>
        <w:t>3、坐落位置及维保范围：厦门市思明区曾厝垵西里165-182号，共34台电梯</w:t>
      </w:r>
    </w:p>
    <w:p>
      <w:pPr>
        <w:widowControl/>
        <w:snapToGrid w:val="0"/>
        <w:spacing w:line="360" w:lineRule="auto"/>
        <w:ind w:firstLine="480"/>
        <w:jc w:val="left"/>
        <w:rPr>
          <w:rFonts w:hint="eastAsia" w:ascii="仿宋_GB2312" w:hAnsi="仿宋_GB2312" w:cs="仿宋_GB2312"/>
          <w:color w:val="333333"/>
          <w:kern w:val="0"/>
          <w:sz w:val="24"/>
          <w:lang w:val="en-US" w:eastAsia="zh-CN"/>
        </w:rPr>
      </w:pPr>
      <w:r>
        <w:rPr>
          <w:rFonts w:hint="eastAsia" w:ascii="仿宋_GB2312" w:hAnsi="仿宋_GB2312" w:cs="仿宋_GB2312"/>
          <w:color w:val="333333"/>
          <w:kern w:val="0"/>
          <w:sz w:val="24"/>
          <w:lang w:val="en-US" w:eastAsia="zh-CN"/>
        </w:rPr>
        <w:t>4、</w:t>
      </w:r>
      <w:r>
        <w:rPr>
          <w:rFonts w:hint="eastAsia" w:ascii="仿宋_GB2312" w:hAnsi="仿宋_GB2312" w:cs="仿宋_GB2312"/>
          <w:color w:val="333333"/>
          <w:kern w:val="0"/>
          <w:sz w:val="24"/>
        </w:rPr>
        <w:t>本项目采购控制价为：12.24万/年。</w:t>
      </w:r>
      <w:r>
        <w:rPr>
          <w:rFonts w:hint="eastAsia" w:ascii="仿宋_GB2312" w:hAnsi="仿宋_GB2312" w:cs="仿宋_GB2312"/>
          <w:color w:val="333333"/>
          <w:kern w:val="0"/>
          <w:sz w:val="24"/>
          <w:lang w:val="en-US" w:eastAsia="zh-CN"/>
        </w:rPr>
        <w:t>合同期三年。</w:t>
      </w:r>
    </w:p>
    <w:p>
      <w:pPr>
        <w:widowControl/>
        <w:snapToGrid w:val="0"/>
        <w:spacing w:line="360" w:lineRule="auto"/>
        <w:ind w:firstLine="480"/>
        <w:jc w:val="left"/>
        <w:rPr>
          <w:rFonts w:hint="eastAsia" w:ascii="仿宋_GB2312" w:hAnsi="仿宋_GB2312" w:cs="仿宋_GB2312"/>
          <w:color w:val="333333"/>
          <w:kern w:val="0"/>
          <w:sz w:val="24"/>
        </w:rPr>
      </w:pPr>
      <w:r>
        <w:rPr>
          <w:rFonts w:hint="eastAsia" w:ascii="仿宋_GB2312" w:hAnsi="仿宋_GB2312" w:cs="仿宋_GB2312"/>
          <w:color w:val="333333"/>
          <w:kern w:val="0"/>
          <w:sz w:val="24"/>
          <w:lang w:val="en-US" w:eastAsia="zh-CN"/>
        </w:rPr>
        <w:t>5</w:t>
      </w:r>
      <w:r>
        <w:rPr>
          <w:rFonts w:hint="eastAsia" w:ascii="仿宋_GB2312" w:hAnsi="仿宋_GB2312" w:cs="仿宋_GB2312"/>
          <w:color w:val="333333"/>
          <w:kern w:val="0"/>
          <w:sz w:val="24"/>
        </w:rPr>
        <w:t>、投标截止：2023年</w:t>
      </w:r>
      <w:r>
        <w:rPr>
          <w:rFonts w:hint="eastAsia" w:ascii="仿宋_GB2312" w:hAnsi="仿宋_GB2312" w:cs="仿宋_GB2312"/>
          <w:color w:val="333333"/>
          <w:kern w:val="0"/>
          <w:sz w:val="24"/>
          <w:lang w:val="en-US" w:eastAsia="zh-CN"/>
        </w:rPr>
        <w:t>3</w:t>
      </w:r>
      <w:r>
        <w:rPr>
          <w:rFonts w:hint="eastAsia" w:ascii="仿宋_GB2312" w:hAnsi="仿宋_GB2312" w:cs="仿宋_GB2312"/>
          <w:color w:val="333333"/>
          <w:kern w:val="0"/>
          <w:sz w:val="24"/>
        </w:rPr>
        <w:t>月</w:t>
      </w:r>
      <w:r>
        <w:rPr>
          <w:rFonts w:hint="eastAsia" w:ascii="仿宋_GB2312" w:hAnsi="仿宋_GB2312" w:cs="仿宋_GB2312"/>
          <w:color w:val="333333"/>
          <w:kern w:val="0"/>
          <w:sz w:val="24"/>
          <w:lang w:val="en-US" w:eastAsia="zh-CN"/>
        </w:rPr>
        <w:t>10</w:t>
      </w:r>
      <w:r>
        <w:rPr>
          <w:rFonts w:hint="eastAsia" w:ascii="仿宋_GB2312" w:hAnsi="仿宋_GB2312" w:cs="仿宋_GB2312"/>
          <w:color w:val="333333"/>
          <w:kern w:val="0"/>
          <w:sz w:val="24"/>
        </w:rPr>
        <w:t>日</w:t>
      </w:r>
      <w:r>
        <w:rPr>
          <w:rFonts w:hint="eastAsia" w:ascii="仿宋_GB2312" w:hAnsi="仿宋_GB2312" w:cs="仿宋_GB2312"/>
          <w:color w:val="333333"/>
          <w:kern w:val="0"/>
          <w:sz w:val="24"/>
          <w:lang w:val="en-US" w:eastAsia="zh-CN"/>
        </w:rPr>
        <w:t>17</w:t>
      </w:r>
      <w:r>
        <w:rPr>
          <w:rFonts w:hint="eastAsia" w:ascii="仿宋_GB2312" w:hAnsi="仿宋_GB2312" w:cs="仿宋_GB2312"/>
          <w:color w:val="333333"/>
          <w:kern w:val="0"/>
          <w:sz w:val="24"/>
        </w:rPr>
        <w:t>:30（北京时间）</w:t>
      </w:r>
    </w:p>
    <w:p>
      <w:pPr>
        <w:widowControl/>
        <w:snapToGrid w:val="0"/>
        <w:spacing w:line="360" w:lineRule="auto"/>
        <w:ind w:firstLine="480" w:firstLineChars="200"/>
        <w:jc w:val="left"/>
        <w:rPr>
          <w:rFonts w:hint="eastAsia" w:ascii="仿宋_GB2312" w:hAnsi="仿宋_GB2312" w:cs="仿宋_GB2312"/>
          <w:color w:val="333333"/>
          <w:kern w:val="0"/>
          <w:sz w:val="24"/>
        </w:rPr>
      </w:pPr>
      <w:r>
        <w:rPr>
          <w:rFonts w:hint="eastAsia" w:ascii="仿宋_GB2312" w:hAnsi="仿宋_GB2312" w:cs="仿宋_GB2312"/>
          <w:color w:val="333333"/>
          <w:kern w:val="0"/>
          <w:sz w:val="24"/>
          <w:lang w:val="en-US" w:eastAsia="zh-CN"/>
        </w:rPr>
        <w:t>6</w:t>
      </w:r>
      <w:r>
        <w:rPr>
          <w:rFonts w:hint="eastAsia" w:ascii="仿宋_GB2312" w:hAnsi="仿宋_GB2312" w:cs="仿宋_GB2312"/>
          <w:color w:val="333333"/>
          <w:kern w:val="0"/>
          <w:sz w:val="24"/>
        </w:rPr>
        <w:t>、报名截至：投标人必须于 2023年</w:t>
      </w:r>
      <w:r>
        <w:rPr>
          <w:rFonts w:hint="eastAsia" w:ascii="仿宋_GB2312" w:hAnsi="仿宋_GB2312" w:cs="仿宋_GB2312"/>
          <w:color w:val="333333"/>
          <w:kern w:val="0"/>
          <w:sz w:val="24"/>
          <w:lang w:val="en-US" w:eastAsia="zh-CN"/>
        </w:rPr>
        <w:t>3</w:t>
      </w:r>
      <w:r>
        <w:rPr>
          <w:rFonts w:hint="eastAsia" w:ascii="仿宋_GB2312" w:hAnsi="仿宋_GB2312" w:cs="仿宋_GB2312"/>
          <w:color w:val="333333"/>
          <w:kern w:val="0"/>
          <w:sz w:val="24"/>
        </w:rPr>
        <w:t>月</w:t>
      </w:r>
      <w:r>
        <w:rPr>
          <w:rFonts w:hint="eastAsia" w:ascii="仿宋_GB2312" w:hAnsi="仿宋_GB2312" w:cs="仿宋_GB2312"/>
          <w:color w:val="333333"/>
          <w:kern w:val="0"/>
          <w:sz w:val="24"/>
          <w:lang w:val="en-US" w:eastAsia="zh-CN"/>
        </w:rPr>
        <w:t>8</w:t>
      </w:r>
      <w:r>
        <w:rPr>
          <w:rFonts w:hint="eastAsia" w:ascii="仿宋_GB2312" w:hAnsi="仿宋_GB2312" w:cs="仿宋_GB2312"/>
          <w:color w:val="333333"/>
          <w:kern w:val="0"/>
          <w:sz w:val="24"/>
        </w:rPr>
        <w:t>日 17点前（北京时间）（节假日除外）以邮件进行报名（报名函加盖投标人公章发送至指定邮箱），逾期视为放弃竞标机会。</w:t>
      </w:r>
    </w:p>
    <w:p>
      <w:pPr>
        <w:widowControl/>
        <w:snapToGrid w:val="0"/>
        <w:spacing w:line="360" w:lineRule="auto"/>
        <w:ind w:firstLine="480" w:firstLineChars="200"/>
        <w:jc w:val="left"/>
        <w:rPr>
          <w:rFonts w:hint="eastAsia" w:ascii="仿宋_GB2312" w:hAnsi="仿宋_GB2312" w:cs="仿宋_GB2312"/>
          <w:color w:val="333333"/>
          <w:kern w:val="0"/>
          <w:sz w:val="24"/>
        </w:rPr>
      </w:pPr>
      <w:r>
        <w:rPr>
          <w:rFonts w:hint="eastAsia" w:ascii="仿宋_GB2312" w:hAnsi="仿宋_GB2312" w:cs="仿宋_GB2312"/>
          <w:color w:val="333333"/>
          <w:kern w:val="0"/>
          <w:sz w:val="24"/>
          <w:lang w:val="en-US" w:eastAsia="zh-CN"/>
        </w:rPr>
        <w:t>7、投标</w:t>
      </w:r>
      <w:r>
        <w:rPr>
          <w:rFonts w:hint="eastAsia" w:ascii="仿宋_GB2312" w:hAnsi="仿宋_GB2312" w:cs="仿宋_GB2312"/>
          <w:color w:val="333333"/>
          <w:kern w:val="0"/>
          <w:sz w:val="24"/>
        </w:rPr>
        <w:t>文件递交要求：供应商必须在截止时间内递交报价文件，逾期视为放弃参与机会。文件通过邮寄方式（需采用EMS或顺丰）递交，如超过时限寄达或未按指定快递公司邮寄，我方将拒收并退件，视为放弃参与报价。</w:t>
      </w:r>
    </w:p>
    <w:p>
      <w:pPr>
        <w:widowControl/>
        <w:snapToGrid w:val="0"/>
        <w:spacing w:line="360" w:lineRule="auto"/>
        <w:ind w:firstLine="480" w:firstLineChars="200"/>
        <w:jc w:val="left"/>
        <w:rPr>
          <w:rFonts w:hint="eastAsia" w:ascii="仿宋_GB2312" w:hAnsi="仿宋_GB2312" w:cs="仿宋_GB2312"/>
          <w:color w:val="333333"/>
          <w:kern w:val="0"/>
          <w:sz w:val="24"/>
          <w:lang w:val="en-US" w:eastAsia="zh-CN"/>
        </w:rPr>
      </w:pPr>
      <w:r>
        <w:rPr>
          <w:rFonts w:hint="eastAsia" w:ascii="仿宋_GB2312" w:hAnsi="仿宋_GB2312" w:cs="仿宋_GB2312"/>
          <w:color w:val="333333"/>
          <w:kern w:val="0"/>
          <w:sz w:val="24"/>
        </w:rPr>
        <w:t>邮寄地址：厦门市思明南路422号</w:t>
      </w:r>
      <w:r>
        <w:rPr>
          <w:rFonts w:hint="eastAsia" w:ascii="仿宋_GB2312" w:hAnsi="仿宋_GB2312" w:cs="仿宋_GB2312"/>
          <w:color w:val="333333"/>
          <w:kern w:val="0"/>
          <w:sz w:val="24"/>
          <w:lang w:val="en-US" w:eastAsia="zh-CN"/>
        </w:rPr>
        <w:t>后勤服务综合楼</w:t>
      </w:r>
    </w:p>
    <w:p>
      <w:pPr>
        <w:widowControl/>
        <w:snapToGrid w:val="0"/>
        <w:spacing w:line="360" w:lineRule="auto"/>
        <w:ind w:firstLine="480" w:firstLineChars="200"/>
        <w:jc w:val="left"/>
        <w:rPr>
          <w:rFonts w:hint="default" w:ascii="仿宋_GB2312" w:hAnsi="仿宋_GB2312" w:eastAsia="仿宋_GB2312" w:cs="仿宋_GB2312"/>
          <w:color w:val="333333"/>
          <w:kern w:val="0"/>
          <w:sz w:val="24"/>
          <w:lang w:val="en-US" w:eastAsia="zh-CN"/>
        </w:rPr>
      </w:pPr>
      <w:r>
        <w:rPr>
          <w:rFonts w:hint="eastAsia" w:ascii="仿宋_GB2312" w:hAnsi="仿宋_GB2312" w:cs="仿宋_GB2312"/>
          <w:color w:val="333333"/>
          <w:kern w:val="0"/>
          <w:sz w:val="24"/>
        </w:rPr>
        <w:t>收件人：</w:t>
      </w:r>
      <w:r>
        <w:rPr>
          <w:rFonts w:hint="eastAsia" w:ascii="仿宋_GB2312" w:hAnsi="仿宋_GB2312" w:cs="仿宋_GB2312"/>
          <w:color w:val="333333"/>
          <w:kern w:val="0"/>
          <w:sz w:val="24"/>
          <w:lang w:val="en-US" w:eastAsia="zh-CN"/>
        </w:rPr>
        <w:t>郑</w:t>
      </w:r>
      <w:r>
        <w:rPr>
          <w:rFonts w:hint="eastAsia" w:ascii="仿宋_GB2312" w:hAnsi="仿宋_GB2312" w:cs="仿宋_GB2312"/>
          <w:color w:val="333333"/>
          <w:kern w:val="0"/>
          <w:sz w:val="24"/>
        </w:rPr>
        <w:t>老师    电话：0592-218</w:t>
      </w:r>
      <w:r>
        <w:rPr>
          <w:rFonts w:hint="eastAsia" w:ascii="仿宋_GB2312" w:hAnsi="仿宋_GB2312" w:cs="仿宋_GB2312"/>
          <w:color w:val="333333"/>
          <w:kern w:val="0"/>
          <w:sz w:val="24"/>
          <w:lang w:val="en-US" w:eastAsia="zh-CN"/>
        </w:rPr>
        <w:t>5628</w:t>
      </w:r>
    </w:p>
    <w:p>
      <w:pPr>
        <w:widowControl/>
        <w:snapToGrid w:val="0"/>
        <w:spacing w:line="360" w:lineRule="auto"/>
        <w:ind w:firstLine="480" w:firstLineChars="200"/>
        <w:jc w:val="left"/>
        <w:rPr>
          <w:rFonts w:ascii="仿宋_GB2312" w:hAnsi="仿宋_GB2312" w:cs="仿宋_GB2312"/>
          <w:color w:val="333333"/>
          <w:kern w:val="0"/>
          <w:sz w:val="24"/>
        </w:rPr>
      </w:pPr>
      <w:r>
        <w:rPr>
          <w:rFonts w:hint="eastAsia" w:ascii="仿宋_GB2312" w:hAnsi="仿宋_GB2312" w:cs="仿宋_GB2312"/>
          <w:color w:val="333333"/>
          <w:kern w:val="0"/>
          <w:sz w:val="24"/>
          <w:lang w:val="en-US" w:eastAsia="zh-CN"/>
        </w:rPr>
        <w:t>8</w:t>
      </w:r>
      <w:r>
        <w:rPr>
          <w:rFonts w:hint="eastAsia" w:ascii="仿宋_GB2312" w:hAnsi="仿宋_GB2312" w:cs="仿宋_GB2312"/>
          <w:color w:val="333333"/>
          <w:kern w:val="0"/>
          <w:sz w:val="24"/>
        </w:rPr>
        <w:t>、维保项目（内容）和要求见附件一</w:t>
      </w:r>
    </w:p>
    <w:p>
      <w:pPr>
        <w:pStyle w:val="15"/>
        <w:spacing w:line="360" w:lineRule="auto"/>
        <w:ind w:left="720" w:leftChars="150" w:hanging="240" w:hangingChars="100"/>
        <w:rPr>
          <w:rFonts w:ascii="仿宋_GB2312" w:hAnsi="仿宋_GB2312" w:cs="仿宋_GB2312"/>
          <w:color w:val="333333"/>
          <w:kern w:val="0"/>
          <w:sz w:val="24"/>
        </w:rPr>
      </w:pPr>
      <w:r>
        <w:rPr>
          <w:rFonts w:hint="eastAsia" w:ascii="仿宋_GB2312" w:hAnsi="仿宋_GB2312" w:cs="仿宋_GB2312"/>
          <w:color w:val="333333"/>
          <w:kern w:val="0"/>
          <w:sz w:val="24"/>
          <w:lang w:val="en-US" w:eastAsia="zh-CN"/>
        </w:rPr>
        <w:t>9</w:t>
      </w:r>
      <w:r>
        <w:rPr>
          <w:rFonts w:hint="eastAsia" w:ascii="仿宋_GB2312" w:hAnsi="仿宋_GB2312" w:cs="仿宋_GB2312"/>
          <w:color w:val="333333"/>
          <w:kern w:val="0"/>
          <w:sz w:val="24"/>
        </w:rPr>
        <w:t>、主要配件价格表要求（见附件二），特别提醒投标人要按照主要配件价格表中所列配件逐一按照单价填写，包括更换配件的人工费和发票税收等全部费用。如有遗漏按照废标处理。投标主要配件价格表将作为中标人的合同附件，属合同不可分割的一部分。</w:t>
      </w:r>
    </w:p>
    <w:p>
      <w:pPr>
        <w:widowControl/>
        <w:snapToGrid w:val="0"/>
        <w:spacing w:line="360" w:lineRule="auto"/>
        <w:ind w:firstLine="480"/>
        <w:jc w:val="left"/>
        <w:rPr>
          <w:rFonts w:ascii="仿宋_GB2312" w:hAnsi="仿宋_GB2312" w:cs="仿宋_GB2312"/>
          <w:color w:val="333333"/>
          <w:kern w:val="0"/>
          <w:sz w:val="24"/>
        </w:rPr>
      </w:pPr>
      <w:r>
        <w:rPr>
          <w:rFonts w:hint="eastAsia" w:ascii="仿宋_GB2312" w:hAnsi="仿宋_GB2312" w:cs="仿宋_GB2312"/>
          <w:color w:val="333333"/>
          <w:kern w:val="0"/>
          <w:sz w:val="24"/>
          <w:lang w:val="en-US" w:eastAsia="zh-CN"/>
        </w:rPr>
        <w:t>10</w:t>
      </w:r>
      <w:r>
        <w:rPr>
          <w:rFonts w:hint="eastAsia" w:ascii="仿宋_GB2312" w:hAnsi="仿宋_GB2312" w:cs="仿宋_GB2312"/>
          <w:color w:val="333333"/>
          <w:kern w:val="0"/>
          <w:sz w:val="24"/>
        </w:rPr>
        <w:t>、本次采购咨询技术联系人：</w:t>
      </w:r>
    </w:p>
    <w:p>
      <w:pPr>
        <w:widowControl/>
        <w:snapToGrid w:val="0"/>
        <w:spacing w:line="360" w:lineRule="auto"/>
        <w:ind w:firstLine="1800" w:firstLineChars="750"/>
        <w:jc w:val="left"/>
        <w:rPr>
          <w:rFonts w:ascii="仿宋_GB2312" w:hAnsi="仿宋_GB2312" w:cs="仿宋_GB2312"/>
          <w:color w:val="333333"/>
          <w:kern w:val="0"/>
          <w:sz w:val="24"/>
        </w:rPr>
      </w:pPr>
      <w:r>
        <w:rPr>
          <w:rFonts w:hint="eastAsia" w:ascii="仿宋_GB2312" w:hAnsi="仿宋_GB2312" w:cs="仿宋_GB2312"/>
          <w:color w:val="333333"/>
          <w:kern w:val="0"/>
          <w:sz w:val="24"/>
        </w:rPr>
        <w:t>维保方面问题</w:t>
      </w:r>
      <w:r>
        <w:rPr>
          <w:rFonts w:hint="eastAsia" w:ascii="仿宋_GB2312" w:hAnsi="仿宋_GB2312" w:cs="仿宋_GB2312"/>
          <w:color w:val="333333"/>
          <w:kern w:val="0"/>
          <w:sz w:val="24"/>
          <w:lang w:val="en-US" w:eastAsia="zh-CN"/>
        </w:rPr>
        <w:t>请</w:t>
      </w:r>
      <w:r>
        <w:rPr>
          <w:rFonts w:hint="eastAsia" w:ascii="仿宋_GB2312" w:hAnsi="仿宋_GB2312" w:cs="仿宋_GB2312"/>
          <w:color w:val="333333"/>
          <w:kern w:val="0"/>
          <w:sz w:val="24"/>
        </w:rPr>
        <w:t>联系：张老师 0592-2185971</w:t>
      </w:r>
    </w:p>
    <w:p>
      <w:pPr>
        <w:widowControl/>
        <w:snapToGrid w:val="0"/>
        <w:spacing w:line="360" w:lineRule="auto"/>
        <w:ind w:firstLine="1320" w:firstLineChars="550"/>
        <w:jc w:val="left"/>
        <w:rPr>
          <w:rFonts w:ascii="仿宋_GB2312" w:hAnsi="仿宋_GB2312" w:cs="仿宋_GB2312"/>
          <w:color w:val="333333"/>
          <w:kern w:val="0"/>
          <w:sz w:val="24"/>
        </w:rPr>
      </w:pPr>
      <w:r>
        <w:rPr>
          <w:rFonts w:hint="eastAsia" w:ascii="仿宋_GB2312" w:hAnsi="仿宋_GB2312" w:cs="仿宋_GB2312"/>
          <w:color w:val="333333"/>
          <w:kern w:val="0"/>
          <w:sz w:val="24"/>
        </w:rPr>
        <w:t>招投标方面的问题请联系：郑老师 0592-2185628</w:t>
      </w:r>
    </w:p>
    <w:p>
      <w:pPr>
        <w:widowControl/>
        <w:snapToGrid w:val="0"/>
        <w:spacing w:line="360" w:lineRule="auto"/>
        <w:ind w:firstLine="3000" w:firstLineChars="1250"/>
        <w:jc w:val="left"/>
        <w:rPr>
          <w:rFonts w:ascii="仿宋_GB2312" w:hAnsi="仿宋_GB2312" w:cs="仿宋_GB2312"/>
          <w:color w:val="333333"/>
          <w:kern w:val="0"/>
          <w:sz w:val="24"/>
        </w:rPr>
      </w:pPr>
      <w:r>
        <w:rPr>
          <w:rFonts w:hint="eastAsia" w:ascii="仿宋_GB2312" w:hAnsi="仿宋_GB2312" w:cs="仿宋_GB2312"/>
          <w:color w:val="333333"/>
          <w:kern w:val="0"/>
          <w:sz w:val="24"/>
        </w:rPr>
        <w:t>报名邮箱：1208317234@qq.com</w:t>
      </w:r>
    </w:p>
    <w:p>
      <w:pPr>
        <w:widowControl/>
        <w:snapToGrid w:val="0"/>
        <w:spacing w:line="360" w:lineRule="auto"/>
        <w:ind w:firstLine="3000" w:firstLineChars="1250"/>
        <w:jc w:val="left"/>
        <w:rPr>
          <w:rFonts w:ascii="仿宋_GB2312" w:hAnsi="仿宋_GB2312" w:cs="仿宋_GB2312"/>
          <w:color w:val="333333"/>
          <w:kern w:val="0"/>
          <w:sz w:val="24"/>
        </w:rPr>
      </w:pPr>
      <w:r>
        <w:rPr>
          <w:rFonts w:hint="eastAsia" w:ascii="仿宋_GB2312" w:hAnsi="仿宋_GB2312" w:cs="仿宋_GB2312"/>
          <w:color w:val="333333"/>
          <w:kern w:val="0"/>
          <w:sz w:val="24"/>
        </w:rPr>
        <w:t>监督电话：邓老师  2187648</w:t>
      </w:r>
    </w:p>
    <w:p>
      <w:pPr>
        <w:widowControl/>
        <w:snapToGrid w:val="0"/>
        <w:spacing w:line="360" w:lineRule="auto"/>
        <w:jc w:val="left"/>
        <w:rPr>
          <w:rFonts w:ascii="仿宋_GB2312" w:hAnsi="仿宋_GB2312" w:cs="仿宋_GB2312"/>
          <w:b/>
          <w:bCs/>
          <w:color w:val="333333"/>
          <w:kern w:val="0"/>
          <w:sz w:val="24"/>
        </w:rPr>
      </w:pPr>
    </w:p>
    <w:p>
      <w:pPr>
        <w:widowControl/>
        <w:snapToGrid w:val="0"/>
        <w:spacing w:line="360" w:lineRule="auto"/>
        <w:jc w:val="left"/>
        <w:rPr>
          <w:rFonts w:ascii="仿宋_GB2312" w:hAnsi="仿宋_GB2312" w:cs="仿宋_GB2312"/>
          <w:b/>
          <w:bCs/>
          <w:color w:val="333333"/>
          <w:kern w:val="0"/>
          <w:sz w:val="18"/>
          <w:szCs w:val="18"/>
        </w:rPr>
      </w:pPr>
      <w:r>
        <w:rPr>
          <w:rFonts w:hint="eastAsia" w:ascii="仿宋_GB2312" w:hAnsi="仿宋_GB2312" w:cs="仿宋_GB2312"/>
          <w:b/>
          <w:bCs/>
          <w:color w:val="333333"/>
          <w:kern w:val="0"/>
          <w:sz w:val="24"/>
        </w:rPr>
        <w:t>二、特别提示：</w:t>
      </w:r>
    </w:p>
    <w:p>
      <w:pPr>
        <w:widowControl/>
        <w:snapToGrid w:val="0"/>
        <w:spacing w:line="360" w:lineRule="auto"/>
        <w:jc w:val="left"/>
        <w:rPr>
          <w:rFonts w:ascii="仿宋_GB2312" w:hAnsi="仿宋_GB2312" w:cs="仿宋_GB2312"/>
          <w:kern w:val="0"/>
          <w:sz w:val="18"/>
          <w:szCs w:val="18"/>
          <w:highlight w:val="yellow"/>
        </w:rPr>
      </w:pPr>
      <w:r>
        <w:rPr>
          <w:rFonts w:hint="eastAsia" w:ascii="仿宋_GB2312" w:hAnsi="仿宋_GB2312" w:cs="仿宋_GB2312"/>
          <w:color w:val="333333"/>
          <w:kern w:val="0"/>
          <w:sz w:val="24"/>
        </w:rPr>
        <w:t>1、投标人应自行承担所有与编写和提交投标文件相关的费用。采取结合最高限价要求的综合评标方案。本项目采购控制价为：</w:t>
      </w:r>
      <w:r>
        <w:rPr>
          <w:rFonts w:hint="eastAsia" w:ascii="仿宋_GB2312" w:hAnsi="仿宋_GB2312" w:cs="仿宋_GB2312"/>
          <w:kern w:val="0"/>
          <w:sz w:val="24"/>
        </w:rPr>
        <w:t>12.24万/年。</w:t>
      </w:r>
      <w:r>
        <w:rPr>
          <w:rFonts w:hint="eastAsia" w:ascii="仿宋_GB2312" w:hAnsi="仿宋_GB2312" w:cs="仿宋_GB2312"/>
          <w:kern w:val="0"/>
          <w:sz w:val="24"/>
          <w:lang w:val="en-US" w:eastAsia="zh-CN"/>
        </w:rPr>
        <w:t>本项目合同期三年。</w:t>
      </w:r>
      <w:r>
        <w:rPr>
          <w:rFonts w:hint="eastAsia" w:ascii="仿宋_GB2312" w:hAnsi="仿宋_GB2312" w:cs="仿宋_GB2312"/>
          <w:kern w:val="0"/>
          <w:sz w:val="24"/>
        </w:rPr>
        <w:t>采购方保留与中标方议价的权利。</w:t>
      </w:r>
    </w:p>
    <w:p>
      <w:pPr>
        <w:widowControl/>
        <w:snapToGrid w:val="0"/>
        <w:spacing w:line="360" w:lineRule="auto"/>
        <w:jc w:val="left"/>
        <w:rPr>
          <w:rFonts w:ascii="仿宋_GB2312" w:hAnsi="仿宋_GB2312" w:cs="仿宋_GB2312"/>
          <w:color w:val="333333"/>
          <w:kern w:val="0"/>
          <w:sz w:val="18"/>
          <w:szCs w:val="18"/>
        </w:rPr>
      </w:pPr>
      <w:r>
        <w:rPr>
          <w:rFonts w:hint="eastAsia" w:ascii="仿宋_GB2312" w:hAnsi="仿宋_GB2312" w:cs="仿宋_GB2312"/>
          <w:color w:val="333333"/>
          <w:kern w:val="0"/>
          <w:sz w:val="24"/>
        </w:rPr>
        <w:t>2、资格预审：</w:t>
      </w:r>
    </w:p>
    <w:p>
      <w:pPr>
        <w:widowControl/>
        <w:snapToGrid w:val="0"/>
        <w:spacing w:line="360" w:lineRule="auto"/>
        <w:jc w:val="left"/>
        <w:rPr>
          <w:rFonts w:ascii="仿宋_GB2312" w:hAnsi="仿宋_GB2312" w:cs="仿宋_GB2312"/>
          <w:color w:val="333333"/>
          <w:kern w:val="0"/>
          <w:sz w:val="18"/>
          <w:szCs w:val="18"/>
        </w:rPr>
      </w:pPr>
      <w:r>
        <w:rPr>
          <w:rFonts w:hint="eastAsia" w:ascii="仿宋_GB2312" w:hAnsi="仿宋_GB2312" w:cs="仿宋_GB2312"/>
          <w:color w:val="333333"/>
          <w:kern w:val="0"/>
          <w:sz w:val="24"/>
        </w:rPr>
        <w:t>(1)、符合《中华人民共和国招标投标法》对投标主体的要求；</w:t>
      </w:r>
    </w:p>
    <w:p>
      <w:pPr>
        <w:widowControl/>
        <w:snapToGrid w:val="0"/>
        <w:spacing w:line="360" w:lineRule="auto"/>
        <w:jc w:val="left"/>
        <w:rPr>
          <w:rFonts w:ascii="仿宋_GB2312" w:hAnsi="仿宋_GB2312" w:cs="仿宋_GB2312"/>
          <w:color w:val="333333"/>
          <w:kern w:val="0"/>
          <w:sz w:val="24"/>
        </w:rPr>
      </w:pPr>
      <w:r>
        <w:rPr>
          <w:rFonts w:hint="eastAsia" w:ascii="仿宋_GB2312" w:hAnsi="仿宋_GB2312" w:cs="仿宋_GB2312"/>
          <w:color w:val="333333"/>
          <w:kern w:val="0"/>
          <w:sz w:val="24"/>
        </w:rPr>
        <w:t>(2)、投标人在中华人民共和国境内注册，具有有效营业执照的法人资格或依法设立的其他组织，投标人提供营业执照副本复印件并加盖公章。</w:t>
      </w:r>
    </w:p>
    <w:p>
      <w:pPr>
        <w:widowControl/>
        <w:snapToGrid w:val="0"/>
        <w:spacing w:line="360" w:lineRule="auto"/>
        <w:jc w:val="left"/>
        <w:rPr>
          <w:rFonts w:ascii="仿宋_GB2312" w:hAnsi="仿宋_GB2312" w:cs="仿宋_GB2312"/>
          <w:color w:val="333333"/>
          <w:kern w:val="0"/>
          <w:sz w:val="18"/>
          <w:szCs w:val="18"/>
        </w:rPr>
      </w:pPr>
      <w:r>
        <w:rPr>
          <w:rFonts w:hint="eastAsia" w:ascii="仿宋_GB2312" w:hAnsi="仿宋_GB2312" w:cs="仿宋_GB2312"/>
          <w:color w:val="333333"/>
          <w:kern w:val="0"/>
          <w:sz w:val="24"/>
        </w:rPr>
        <w:t>(3)、投标人具有良好的商业信誉和健全的财务会计制度；具有履行合同所必需的设备和专业技术能力；有依法缴纳税收和社会保障资金的良好记录；</w:t>
      </w:r>
    </w:p>
    <w:p>
      <w:pPr>
        <w:widowControl/>
        <w:snapToGrid w:val="0"/>
        <w:spacing w:line="360" w:lineRule="auto"/>
        <w:jc w:val="left"/>
        <w:rPr>
          <w:rFonts w:ascii="仿宋_GB2312" w:hAnsi="仿宋_GB2312" w:cs="仿宋_GB2312"/>
          <w:color w:val="333333"/>
          <w:kern w:val="0"/>
          <w:sz w:val="24"/>
        </w:rPr>
      </w:pPr>
      <w:r>
        <w:rPr>
          <w:rFonts w:hint="eastAsia" w:ascii="仿宋_GB2312" w:hAnsi="仿宋_GB2312" w:cs="仿宋_GB2312"/>
          <w:color w:val="333333"/>
          <w:kern w:val="0"/>
          <w:sz w:val="24"/>
        </w:rPr>
        <w:t>(4)、投标人提供法定代表人授权书（法定代表人直接投标可不提供）、被授权人身份证（法定代表人直接投标须提供法定代表人身份证）；</w:t>
      </w:r>
    </w:p>
    <w:p>
      <w:pPr>
        <w:widowControl/>
        <w:snapToGrid w:val="0"/>
        <w:spacing w:line="360" w:lineRule="auto"/>
        <w:jc w:val="left"/>
        <w:rPr>
          <w:rFonts w:hint="eastAsia" w:ascii="仿宋_GB2312" w:hAnsi="仿宋_GB2312" w:cs="仿宋_GB2312"/>
          <w:color w:val="333333"/>
          <w:kern w:val="0"/>
          <w:sz w:val="24"/>
        </w:rPr>
      </w:pPr>
      <w:r>
        <w:rPr>
          <w:rFonts w:hint="eastAsia" w:ascii="仿宋_GB2312" w:hAnsi="仿宋_GB2312" w:cs="仿宋_GB2312"/>
          <w:color w:val="333333"/>
          <w:kern w:val="0"/>
          <w:sz w:val="24"/>
        </w:rPr>
        <w:t>(5)、</w:t>
      </w:r>
      <w:r>
        <w:rPr>
          <w:rFonts w:hint="eastAsia" w:ascii="仿宋_GB2312" w:hAnsi="仿宋_GB2312" w:cs="仿宋_GB2312"/>
          <w:color w:val="333333"/>
          <w:kern w:val="0"/>
          <w:sz w:val="24"/>
          <w:lang w:val="en-US" w:eastAsia="zh-CN"/>
        </w:rPr>
        <w:t>提供对本采购文件附件一的维保内容及要求完全响应的承诺函。</w:t>
      </w:r>
    </w:p>
    <w:p>
      <w:pPr>
        <w:widowControl/>
        <w:snapToGrid w:val="0"/>
        <w:spacing w:line="360" w:lineRule="auto"/>
        <w:jc w:val="left"/>
        <w:rPr>
          <w:rFonts w:hint="eastAsia" w:ascii="仿宋_GB2312" w:hAnsi="仿宋_GB2312" w:cs="仿宋_GB2312"/>
          <w:color w:val="333333"/>
          <w:kern w:val="0"/>
          <w:sz w:val="24"/>
          <w:lang w:val="en-US" w:eastAsia="zh-CN"/>
        </w:rPr>
      </w:pPr>
      <w:r>
        <w:rPr>
          <w:rFonts w:hint="eastAsia" w:ascii="仿宋_GB2312" w:hAnsi="仿宋_GB2312" w:cs="仿宋_GB2312"/>
          <w:color w:val="333333"/>
          <w:kern w:val="0"/>
          <w:sz w:val="24"/>
        </w:rPr>
        <w:t>(6)、投标人具备电梯维保资质，乘客电梯B级或以上，提供特种设备安装维修许可证副本复印件并加盖公章。</w:t>
      </w:r>
    </w:p>
    <w:p>
      <w:pPr>
        <w:pStyle w:val="15"/>
        <w:spacing w:line="360" w:lineRule="auto"/>
        <w:ind w:firstLine="0" w:firstLineChars="0"/>
        <w:rPr>
          <w:rFonts w:ascii="仿宋_GB2312" w:hAnsi="仿宋_GB2312" w:cs="仿宋_GB2312"/>
          <w:color w:val="333333"/>
          <w:kern w:val="0"/>
          <w:sz w:val="24"/>
        </w:rPr>
      </w:pPr>
      <w:r>
        <w:rPr>
          <w:rFonts w:hint="eastAsia" w:ascii="仿宋_GB2312" w:hAnsi="仿宋_GB2312" w:cs="仿宋_GB2312"/>
          <w:color w:val="333333"/>
          <w:kern w:val="0"/>
          <w:sz w:val="24"/>
        </w:rPr>
        <w:t>(7)、投标人应为合格电梯维保企业，其在</w:t>
      </w:r>
      <w:r>
        <w:rPr>
          <w:rFonts w:hint="eastAsia" w:ascii="仿宋_GB2312" w:hAnsi="仿宋_GB2312" w:cs="仿宋_GB2312"/>
          <w:color w:val="333333"/>
          <w:kern w:val="0"/>
          <w:sz w:val="24"/>
          <w:lang w:val="en-US" w:eastAsia="zh-CN"/>
        </w:rPr>
        <w:t>近</w:t>
      </w:r>
      <w:r>
        <w:rPr>
          <w:rFonts w:hint="eastAsia" w:ascii="仿宋_GB2312" w:hAnsi="仿宋_GB2312" w:cs="仿宋_GB2312"/>
          <w:color w:val="333333"/>
          <w:kern w:val="0"/>
          <w:sz w:val="24"/>
        </w:rPr>
        <w:t>15年内无被技术监督局行政处罚或通报点名批评的，提供承诺书并加盖公章（如中标人</w:t>
      </w:r>
      <w:r>
        <w:rPr>
          <w:rFonts w:hint="eastAsia" w:ascii="仿宋_GB2312" w:hAnsi="仿宋_GB2312" w:cs="仿宋_GB2312"/>
          <w:color w:val="333333"/>
          <w:kern w:val="0"/>
          <w:sz w:val="24"/>
          <w:lang w:val="en-US" w:eastAsia="zh-CN"/>
        </w:rPr>
        <w:t>提供虚假材料</w:t>
      </w:r>
      <w:r>
        <w:rPr>
          <w:rFonts w:hint="eastAsia" w:ascii="仿宋_GB2312" w:hAnsi="仿宋_GB2312" w:cs="仿宋_GB2312"/>
          <w:color w:val="333333"/>
          <w:kern w:val="0"/>
          <w:sz w:val="24"/>
        </w:rPr>
        <w:t>将</w:t>
      </w:r>
      <w:r>
        <w:rPr>
          <w:rFonts w:hint="eastAsia" w:ascii="仿宋_GB2312" w:hAnsi="仿宋_GB2312" w:cs="仿宋_GB2312"/>
          <w:color w:val="333333"/>
          <w:kern w:val="0"/>
          <w:sz w:val="24"/>
          <w:lang w:val="en-US" w:eastAsia="zh-CN"/>
        </w:rPr>
        <w:t>被</w:t>
      </w:r>
      <w:r>
        <w:rPr>
          <w:rFonts w:hint="eastAsia" w:ascii="仿宋_GB2312" w:hAnsi="仿宋_GB2312" w:cs="仿宋_GB2312"/>
          <w:color w:val="333333"/>
          <w:kern w:val="0"/>
          <w:sz w:val="24"/>
        </w:rPr>
        <w:t>取消中标资格）。</w:t>
      </w:r>
    </w:p>
    <w:p>
      <w:pPr>
        <w:pStyle w:val="15"/>
        <w:spacing w:line="360" w:lineRule="auto"/>
        <w:ind w:firstLine="0" w:firstLineChars="0"/>
        <w:rPr>
          <w:rFonts w:ascii="仿宋_GB2312" w:hAnsi="仿宋_GB2312" w:cs="仿宋_GB2312"/>
          <w:color w:val="333333"/>
          <w:kern w:val="0"/>
          <w:sz w:val="24"/>
        </w:rPr>
      </w:pPr>
      <w:r>
        <w:rPr>
          <w:rFonts w:hint="eastAsia" w:ascii="仿宋_GB2312" w:hAnsi="仿宋_GB2312" w:cs="仿宋_GB2312"/>
          <w:color w:val="333333"/>
          <w:kern w:val="0"/>
          <w:sz w:val="24"/>
        </w:rPr>
        <w:t>(8)、本项目要求最少1名持证人员驻点维保，投标人提供承诺书并加盖公章。</w:t>
      </w:r>
    </w:p>
    <w:p>
      <w:pPr>
        <w:pStyle w:val="15"/>
        <w:spacing w:line="360" w:lineRule="auto"/>
        <w:ind w:firstLine="0" w:firstLineChars="0"/>
        <w:rPr>
          <w:rFonts w:ascii="仿宋_GB2312" w:hAnsi="仿宋_GB2312" w:cs="仿宋_GB2312"/>
          <w:color w:val="333333"/>
          <w:kern w:val="0"/>
          <w:sz w:val="24"/>
        </w:rPr>
      </w:pPr>
      <w:r>
        <w:rPr>
          <w:rFonts w:hint="eastAsia" w:ascii="仿宋_GB2312" w:hAnsi="仿宋_GB2312" w:cs="仿宋_GB2312"/>
          <w:color w:val="333333"/>
          <w:kern w:val="0"/>
          <w:sz w:val="24"/>
        </w:rPr>
        <w:t>(9)、投标人中标后按照厦门市质量技术监督局和厦门市工商行政管理局共同制定的厦门市电梯日常维护保养合同规范合同文本签订正式合同，投标人提供承诺书并加盖公章。</w:t>
      </w:r>
    </w:p>
    <w:p>
      <w:pPr>
        <w:widowControl/>
        <w:snapToGrid w:val="0"/>
        <w:spacing w:line="360" w:lineRule="auto"/>
        <w:jc w:val="left"/>
        <w:rPr>
          <w:rFonts w:ascii="仿宋_GB2312" w:hAnsi="仿宋_GB2312" w:cs="仿宋_GB2312"/>
          <w:color w:val="333333"/>
          <w:kern w:val="0"/>
          <w:sz w:val="24"/>
        </w:rPr>
      </w:pPr>
      <w:r>
        <w:rPr>
          <w:rFonts w:hint="eastAsia" w:ascii="仿宋_GB2312" w:hAnsi="仿宋_GB2312" w:cs="仿宋_GB2312"/>
          <w:color w:val="333333"/>
          <w:kern w:val="0"/>
          <w:sz w:val="24"/>
          <w:lang w:val="en-US" w:eastAsia="zh-CN"/>
        </w:rPr>
        <w:t>(10)、</w:t>
      </w:r>
      <w:r>
        <w:rPr>
          <w:rFonts w:hint="eastAsia" w:ascii="仿宋_GB2312" w:hAnsi="仿宋_GB2312" w:cs="仿宋_GB2312"/>
          <w:color w:val="333333"/>
          <w:kern w:val="0"/>
          <w:sz w:val="24"/>
        </w:rPr>
        <w:t>本项目不接受联合体投标</w:t>
      </w:r>
    </w:p>
    <w:p>
      <w:pPr>
        <w:pStyle w:val="15"/>
        <w:spacing w:line="360" w:lineRule="auto"/>
        <w:ind w:firstLine="0" w:firstLineChars="0"/>
        <w:rPr>
          <w:rFonts w:ascii="仿宋_GB2312" w:hAnsi="仿宋_GB2312" w:cs="仿宋_GB2312"/>
          <w:color w:val="333333"/>
          <w:kern w:val="0"/>
          <w:sz w:val="24"/>
        </w:rPr>
      </w:pPr>
      <w:r>
        <w:rPr>
          <w:rFonts w:hint="eastAsia" w:ascii="仿宋_GB2312" w:hAnsi="仿宋_GB2312" w:cs="仿宋_GB2312"/>
          <w:color w:val="333333"/>
          <w:kern w:val="0"/>
          <w:sz w:val="24"/>
        </w:rPr>
        <w:t>3、投标人在投标文件中应至少包括（不仅限于）以下内容：</w:t>
      </w:r>
    </w:p>
    <w:p>
      <w:pPr>
        <w:pStyle w:val="15"/>
        <w:spacing w:line="360" w:lineRule="auto"/>
        <w:ind w:left="426" w:firstLine="0" w:firstLineChars="0"/>
        <w:rPr>
          <w:rFonts w:ascii="仿宋_GB2312" w:hAnsi="仿宋_GB2312" w:cs="仿宋_GB2312"/>
          <w:color w:val="333333"/>
          <w:kern w:val="0"/>
          <w:sz w:val="24"/>
        </w:rPr>
      </w:pPr>
      <w:r>
        <w:rPr>
          <w:rFonts w:hint="eastAsia" w:ascii="仿宋_GB2312" w:hAnsi="仿宋_GB2312" w:cs="仿宋_GB2312"/>
          <w:color w:val="333333"/>
          <w:kern w:val="0"/>
          <w:sz w:val="24"/>
        </w:rPr>
        <w:t>(1)、投标价格（半包），分项价格和总价；</w:t>
      </w:r>
    </w:p>
    <w:p>
      <w:pPr>
        <w:pStyle w:val="15"/>
        <w:spacing w:line="360" w:lineRule="auto"/>
        <w:ind w:left="426" w:firstLine="0" w:firstLineChars="0"/>
        <w:rPr>
          <w:rFonts w:ascii="仿宋_GB2312" w:hAnsi="仿宋_GB2312" w:cs="仿宋_GB2312"/>
          <w:color w:val="333333"/>
          <w:kern w:val="0"/>
          <w:sz w:val="24"/>
        </w:rPr>
      </w:pPr>
      <w:r>
        <w:rPr>
          <w:rFonts w:hint="eastAsia" w:ascii="仿宋_GB2312" w:hAnsi="仿宋_GB2312" w:cs="仿宋_GB2312"/>
          <w:color w:val="333333"/>
          <w:kern w:val="0"/>
          <w:sz w:val="24"/>
        </w:rPr>
        <w:t>(2)、100元免费配件明细；</w:t>
      </w:r>
    </w:p>
    <w:p>
      <w:pPr>
        <w:pStyle w:val="15"/>
        <w:spacing w:line="360" w:lineRule="auto"/>
        <w:ind w:left="426" w:firstLine="0" w:firstLineChars="0"/>
        <w:rPr>
          <w:rFonts w:ascii="仿宋_GB2312" w:hAnsi="仿宋_GB2312" w:cs="仿宋_GB2312"/>
          <w:color w:val="333333"/>
          <w:kern w:val="0"/>
          <w:sz w:val="24"/>
        </w:rPr>
      </w:pPr>
      <w:r>
        <w:rPr>
          <w:rFonts w:hint="eastAsia" w:ascii="仿宋_GB2312" w:hAnsi="仿宋_GB2312" w:cs="仿宋_GB2312"/>
          <w:color w:val="333333"/>
          <w:kern w:val="0"/>
          <w:sz w:val="24"/>
        </w:rPr>
        <w:t>(3)、主要配件价格表；</w:t>
      </w:r>
    </w:p>
    <w:p>
      <w:pPr>
        <w:pStyle w:val="15"/>
        <w:spacing w:line="360" w:lineRule="auto"/>
        <w:ind w:left="426" w:firstLine="0" w:firstLineChars="0"/>
        <w:rPr>
          <w:rFonts w:ascii="仿宋_GB2312" w:hAnsi="仿宋_GB2312" w:cs="仿宋_GB2312"/>
          <w:color w:val="333333"/>
          <w:kern w:val="0"/>
          <w:sz w:val="24"/>
        </w:rPr>
      </w:pPr>
      <w:r>
        <w:rPr>
          <w:rFonts w:hint="eastAsia" w:ascii="仿宋_GB2312" w:hAnsi="仿宋_GB2312" w:cs="仿宋_GB2312"/>
          <w:color w:val="333333"/>
          <w:kern w:val="0"/>
          <w:sz w:val="24"/>
        </w:rPr>
        <w:t>(4)、办公产所面积（含租赁）</w:t>
      </w:r>
    </w:p>
    <w:p>
      <w:pPr>
        <w:pStyle w:val="15"/>
        <w:spacing w:line="360" w:lineRule="auto"/>
        <w:ind w:left="426" w:firstLine="0" w:firstLineChars="0"/>
        <w:rPr>
          <w:rFonts w:ascii="仿宋_GB2312" w:hAnsi="仿宋_GB2312" w:cs="仿宋_GB2312"/>
          <w:color w:val="333333"/>
          <w:kern w:val="0"/>
          <w:sz w:val="24"/>
        </w:rPr>
      </w:pPr>
      <w:r>
        <w:rPr>
          <w:rFonts w:hint="eastAsia" w:ascii="仿宋_GB2312" w:hAnsi="仿宋_GB2312" w:cs="仿宋_GB2312"/>
          <w:color w:val="333333"/>
          <w:kern w:val="0"/>
          <w:sz w:val="24"/>
        </w:rPr>
        <w:t>(5)、本项目管理实施方案</w:t>
      </w:r>
    </w:p>
    <w:p>
      <w:pPr>
        <w:pStyle w:val="15"/>
        <w:spacing w:line="360" w:lineRule="auto"/>
        <w:ind w:left="426" w:firstLine="0" w:firstLineChars="0"/>
        <w:rPr>
          <w:rFonts w:ascii="仿宋_GB2312" w:hAnsi="仿宋_GB2312" w:cs="仿宋_GB2312"/>
          <w:color w:val="333333"/>
          <w:kern w:val="0"/>
          <w:sz w:val="24"/>
        </w:rPr>
      </w:pPr>
      <w:r>
        <w:rPr>
          <w:rFonts w:hint="eastAsia" w:ascii="仿宋_GB2312" w:hAnsi="仿宋_GB2312" w:cs="仿宋_GB2312"/>
          <w:color w:val="333333"/>
          <w:kern w:val="0"/>
          <w:sz w:val="24"/>
        </w:rPr>
        <w:t>(6)、突发事件应急处理方案</w:t>
      </w:r>
    </w:p>
    <w:p>
      <w:pPr>
        <w:pStyle w:val="15"/>
        <w:spacing w:line="360" w:lineRule="auto"/>
        <w:ind w:left="426" w:firstLine="0" w:firstLineChars="0"/>
        <w:rPr>
          <w:rFonts w:ascii="仿宋_GB2312" w:hAnsi="仿宋_GB2312" w:cs="仿宋_GB2312"/>
          <w:color w:val="333333"/>
          <w:kern w:val="0"/>
          <w:sz w:val="24"/>
        </w:rPr>
      </w:pPr>
      <w:r>
        <w:rPr>
          <w:rFonts w:hint="eastAsia" w:ascii="仿宋_GB2312" w:hAnsi="仿宋_GB2312" w:cs="仿宋_GB2312"/>
          <w:color w:val="333333"/>
          <w:kern w:val="0"/>
          <w:sz w:val="24"/>
        </w:rPr>
        <w:t>(7)、维保内容及服务承诺；</w:t>
      </w:r>
    </w:p>
    <w:p>
      <w:pPr>
        <w:pStyle w:val="15"/>
        <w:spacing w:line="360" w:lineRule="auto"/>
        <w:ind w:left="426" w:firstLine="0" w:firstLineChars="0"/>
        <w:rPr>
          <w:rFonts w:ascii="仿宋_GB2312" w:hAnsi="仿宋_GB2312" w:cs="仿宋_GB2312"/>
          <w:color w:val="333333"/>
          <w:kern w:val="0"/>
          <w:sz w:val="24"/>
          <w:highlight w:val="none"/>
        </w:rPr>
      </w:pPr>
      <w:r>
        <w:rPr>
          <w:rFonts w:hint="eastAsia" w:ascii="仿宋_GB2312" w:hAnsi="仿宋_GB2312" w:cs="仿宋_GB2312"/>
          <w:color w:val="333333"/>
          <w:kern w:val="0"/>
          <w:sz w:val="24"/>
          <w:highlight w:val="none"/>
        </w:rPr>
        <w:t>(8)、合同范本（</w:t>
      </w:r>
      <w:r>
        <w:rPr>
          <w:rFonts w:hint="eastAsia" w:ascii="仿宋_GB2312" w:hAnsi="仿宋_GB2312" w:cs="仿宋_GB2312"/>
          <w:color w:val="333333"/>
          <w:kern w:val="0"/>
          <w:sz w:val="24"/>
          <w:highlight w:val="none"/>
          <w:lang w:eastAsia="zh-CN"/>
        </w:rPr>
        <w:t>需含附件三：</w:t>
      </w:r>
      <w:r>
        <w:rPr>
          <w:rFonts w:hint="eastAsia" w:ascii="仿宋_GB2312" w:hAnsi="仿宋_GB2312" w:cs="仿宋_GB2312"/>
          <w:color w:val="333333"/>
          <w:kern w:val="0"/>
          <w:sz w:val="24"/>
          <w:highlight w:val="none"/>
        </w:rPr>
        <w:t>电梯维保月度质量考核表）</w:t>
      </w:r>
    </w:p>
    <w:p>
      <w:pPr>
        <w:pStyle w:val="15"/>
        <w:spacing w:line="360" w:lineRule="auto"/>
        <w:ind w:left="426" w:firstLine="0" w:firstLineChars="0"/>
        <w:rPr>
          <w:rFonts w:hint="default" w:ascii="仿宋_GB2312" w:hAnsi="仿宋_GB2312" w:eastAsia="仿宋_GB2312" w:cs="仿宋_GB2312"/>
          <w:color w:val="333333"/>
          <w:kern w:val="0"/>
          <w:sz w:val="24"/>
          <w:lang w:val="en-US" w:eastAsia="zh-CN"/>
        </w:rPr>
      </w:pPr>
      <w:r>
        <w:rPr>
          <w:rFonts w:hint="eastAsia" w:ascii="仿宋_GB2312" w:hAnsi="仿宋_GB2312" w:cs="仿宋_GB2312"/>
          <w:color w:val="333333"/>
          <w:kern w:val="0"/>
          <w:sz w:val="24"/>
        </w:rPr>
        <w:t>(9)、</w:t>
      </w:r>
      <w:r>
        <w:rPr>
          <w:rFonts w:hint="eastAsia" w:ascii="仿宋_GB2312" w:hAnsi="仿宋_GB2312" w:cs="仿宋_GB2312"/>
          <w:color w:val="333333"/>
          <w:kern w:val="0"/>
          <w:sz w:val="24"/>
          <w:lang w:val="en-US" w:eastAsia="zh-CN"/>
        </w:rPr>
        <w:t>前款要求的资格预审相关材料。</w:t>
      </w:r>
    </w:p>
    <w:p>
      <w:pPr>
        <w:pStyle w:val="15"/>
        <w:spacing w:line="360" w:lineRule="auto"/>
        <w:ind w:left="426" w:firstLine="0" w:firstLineChars="0"/>
        <w:rPr>
          <w:rFonts w:ascii="仿宋_GB2312" w:hAnsi="仿宋_GB2312" w:cs="仿宋_GB2312"/>
          <w:color w:val="333333"/>
          <w:kern w:val="0"/>
          <w:sz w:val="24"/>
        </w:rPr>
      </w:pPr>
      <w:r>
        <w:rPr>
          <w:rFonts w:hint="eastAsia" w:ascii="仿宋_GB2312" w:hAnsi="仿宋_GB2312" w:cs="仿宋_GB2312"/>
          <w:color w:val="333333"/>
          <w:kern w:val="0"/>
          <w:sz w:val="24"/>
        </w:rPr>
        <w:t>(10)、对本项目电梯维保的优惠条件和服务保证措施；</w:t>
      </w:r>
    </w:p>
    <w:p>
      <w:pPr>
        <w:pStyle w:val="15"/>
        <w:ind w:left="426" w:firstLine="0" w:firstLineChars="0"/>
        <w:rPr>
          <w:rFonts w:ascii="仿宋_GB2312" w:hAnsi="仿宋_GB2312" w:cs="仿宋_GB2312"/>
          <w:color w:val="333333"/>
          <w:kern w:val="0"/>
          <w:sz w:val="24"/>
        </w:rPr>
      </w:pPr>
    </w:p>
    <w:p>
      <w:pPr>
        <w:widowControl/>
        <w:snapToGrid w:val="0"/>
        <w:spacing w:line="360" w:lineRule="auto"/>
        <w:jc w:val="left"/>
        <w:rPr>
          <w:rFonts w:ascii="仿宋_GB2312" w:hAnsi="仿宋_GB2312" w:cs="仿宋_GB2312"/>
          <w:color w:val="333333"/>
          <w:kern w:val="0"/>
          <w:sz w:val="18"/>
          <w:szCs w:val="18"/>
        </w:rPr>
      </w:pPr>
      <w:r>
        <w:rPr>
          <w:rFonts w:hint="eastAsia" w:ascii="仿宋_GB2312" w:hAnsi="仿宋_GB2312" w:cs="仿宋_GB2312"/>
          <w:color w:val="333333"/>
          <w:kern w:val="0"/>
          <w:sz w:val="24"/>
        </w:rPr>
        <w:t>4、为保障项目顺利完成,招标方决定在最终确定第一中标人的同时,将从投标人中一并明确第二、第三候备中标人。一旦中标者违约并导致合同解除,招标人有权直接从候备中标人当中按顺位确定新的中标人,而不必另行组织招投标。</w:t>
      </w:r>
    </w:p>
    <w:p>
      <w:pPr>
        <w:wordWrap w:val="0"/>
        <w:autoSpaceDE w:val="0"/>
        <w:autoSpaceDN w:val="0"/>
        <w:adjustRightInd w:val="0"/>
        <w:spacing w:line="360" w:lineRule="auto"/>
        <w:jc w:val="right"/>
        <w:rPr>
          <w:rFonts w:ascii="仿宋_GB2312" w:hAnsi="仿宋_GB2312" w:cs="仿宋_GB2312"/>
          <w:kern w:val="0"/>
          <w:sz w:val="24"/>
        </w:rPr>
      </w:pPr>
    </w:p>
    <w:p>
      <w:pPr>
        <w:autoSpaceDE w:val="0"/>
        <w:autoSpaceDN w:val="0"/>
        <w:adjustRightInd w:val="0"/>
        <w:spacing w:line="360" w:lineRule="auto"/>
        <w:jc w:val="center"/>
        <w:rPr>
          <w:rFonts w:ascii="仿宋_GB2312" w:hAnsi="仿宋_GB2312" w:cs="仿宋_GB2312"/>
          <w:b/>
          <w:kern w:val="0"/>
          <w:szCs w:val="32"/>
        </w:rPr>
      </w:pPr>
      <w:r>
        <w:rPr>
          <w:rFonts w:hint="eastAsia" w:ascii="仿宋_GB2312" w:hAnsi="仿宋_GB2312" w:cs="仿宋_GB2312"/>
          <w:b/>
          <w:kern w:val="0"/>
          <w:szCs w:val="32"/>
        </w:rPr>
        <w:t>第二章 投标须知</w:t>
      </w:r>
    </w:p>
    <w:p>
      <w:pPr>
        <w:autoSpaceDE w:val="0"/>
        <w:autoSpaceDN w:val="0"/>
        <w:adjustRightInd w:val="0"/>
        <w:spacing w:line="360" w:lineRule="auto"/>
        <w:jc w:val="center"/>
        <w:rPr>
          <w:rFonts w:ascii="仿宋_GB2312" w:hAnsi="仿宋_GB2312" w:cs="仿宋_GB2312"/>
          <w:kern w:val="0"/>
          <w:sz w:val="24"/>
        </w:rPr>
      </w:pPr>
    </w:p>
    <w:p>
      <w:pPr>
        <w:autoSpaceDE w:val="0"/>
        <w:autoSpaceDN w:val="0"/>
        <w:adjustRightInd w:val="0"/>
        <w:spacing w:line="360" w:lineRule="auto"/>
        <w:jc w:val="left"/>
        <w:rPr>
          <w:rFonts w:ascii="仿宋_GB2312" w:hAnsi="仿宋_GB2312" w:cs="仿宋_GB2312"/>
          <w:b/>
          <w:bCs/>
          <w:kern w:val="0"/>
          <w:sz w:val="24"/>
        </w:rPr>
      </w:pPr>
      <w:r>
        <w:rPr>
          <w:rFonts w:hint="eastAsia" w:ascii="仿宋_GB2312" w:hAnsi="仿宋_GB2312" w:cs="仿宋_GB2312"/>
          <w:b/>
          <w:bCs/>
          <w:kern w:val="0"/>
          <w:sz w:val="24"/>
        </w:rPr>
        <w:t>一、适用范围</w:t>
      </w:r>
    </w:p>
    <w:p>
      <w:pPr>
        <w:autoSpaceDE w:val="0"/>
        <w:autoSpaceDN w:val="0"/>
        <w:adjustRightInd w:val="0"/>
        <w:spacing w:line="360" w:lineRule="auto"/>
        <w:ind w:firstLine="480" w:firstLineChars="200"/>
        <w:jc w:val="left"/>
        <w:rPr>
          <w:rFonts w:ascii="仿宋_GB2312" w:hAnsi="仿宋_GB2312" w:cs="仿宋_GB2312"/>
          <w:kern w:val="0"/>
          <w:sz w:val="24"/>
        </w:rPr>
      </w:pPr>
      <w:r>
        <w:rPr>
          <w:rFonts w:hint="eastAsia" w:ascii="仿宋_GB2312" w:hAnsi="仿宋_GB2312" w:cs="仿宋_GB2312"/>
          <w:kern w:val="0"/>
          <w:sz w:val="24"/>
        </w:rPr>
        <w:t>本招标文件仅适用于本次采购所叙述的货物和服务。</w:t>
      </w:r>
    </w:p>
    <w:p>
      <w:pPr>
        <w:autoSpaceDE w:val="0"/>
        <w:autoSpaceDN w:val="0"/>
        <w:adjustRightInd w:val="0"/>
        <w:spacing w:line="360" w:lineRule="auto"/>
        <w:jc w:val="left"/>
        <w:rPr>
          <w:rFonts w:ascii="仿宋_GB2312" w:hAnsi="仿宋_GB2312" w:cs="仿宋_GB2312"/>
          <w:b/>
          <w:bCs/>
          <w:kern w:val="0"/>
          <w:sz w:val="24"/>
        </w:rPr>
      </w:pPr>
      <w:r>
        <w:rPr>
          <w:rFonts w:hint="eastAsia" w:ascii="仿宋_GB2312" w:hAnsi="仿宋_GB2312" w:cs="仿宋_GB2312"/>
          <w:b/>
          <w:bCs/>
          <w:kern w:val="0"/>
          <w:sz w:val="24"/>
        </w:rPr>
        <w:t>二、定义</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1、“需方”系指厦门</w:t>
      </w:r>
      <w:r>
        <w:rPr>
          <w:rFonts w:hint="eastAsia" w:ascii="仿宋_GB2312" w:hAnsi="仿宋_GB2312" w:cs="仿宋_GB2312"/>
          <w:kern w:val="0"/>
          <w:sz w:val="24"/>
          <w:lang w:val="en-US" w:eastAsia="zh-CN"/>
        </w:rPr>
        <w:t>南强物业服务有限公司</w:t>
      </w:r>
      <w:r>
        <w:rPr>
          <w:rFonts w:hint="eastAsia" w:ascii="仿宋_GB2312" w:hAnsi="仿宋_GB2312" w:cs="仿宋_GB2312"/>
          <w:kern w:val="0"/>
          <w:sz w:val="24"/>
        </w:rPr>
        <w:t>。</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2、“投标方”系指向需方递交投标文件的供应商。</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3、“货物和服务”系指招标文件所述的货物和服务。</w:t>
      </w:r>
    </w:p>
    <w:p>
      <w:pPr>
        <w:autoSpaceDE w:val="0"/>
        <w:autoSpaceDN w:val="0"/>
        <w:adjustRightInd w:val="0"/>
        <w:spacing w:line="360" w:lineRule="auto"/>
        <w:jc w:val="left"/>
        <w:rPr>
          <w:rFonts w:ascii="仿宋_GB2312" w:hAnsi="仿宋_GB2312" w:cs="仿宋_GB2312"/>
          <w:b/>
          <w:bCs/>
          <w:kern w:val="0"/>
          <w:sz w:val="24"/>
        </w:rPr>
      </w:pPr>
      <w:r>
        <w:rPr>
          <w:rFonts w:hint="eastAsia" w:ascii="仿宋_GB2312" w:hAnsi="仿宋_GB2312" w:cs="仿宋_GB2312"/>
          <w:b/>
          <w:bCs/>
          <w:kern w:val="0"/>
          <w:sz w:val="24"/>
        </w:rPr>
        <w:t>三、投标方资格要求</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1、符合《中华人民共和国招标投标法》对投标主体的要求；</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2、投标人必须为投标主体产品的制造商、经销商或代理商,投标人为经销商、代理商的,必须提供投标主体产品的经销、代理等证明资料；</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3、具有良好的商业信誉和健全的财务会计制度：有依法缴纳税收和社会保障资金的良好记录；</w:t>
      </w:r>
    </w:p>
    <w:p>
      <w:pPr>
        <w:autoSpaceDE w:val="0"/>
        <w:autoSpaceDN w:val="0"/>
        <w:adjustRightInd w:val="0"/>
        <w:spacing w:line="360" w:lineRule="auto"/>
        <w:jc w:val="left"/>
        <w:rPr>
          <w:rFonts w:ascii="仿宋_GB2312" w:hAnsi="仿宋_GB2312" w:cs="仿宋_GB2312"/>
          <w:b/>
          <w:bCs/>
          <w:kern w:val="0"/>
          <w:sz w:val="24"/>
        </w:rPr>
      </w:pPr>
      <w:r>
        <w:rPr>
          <w:rFonts w:hint="eastAsia" w:ascii="仿宋_GB2312" w:hAnsi="仿宋_GB2312" w:cs="仿宋_GB2312"/>
          <w:b/>
          <w:bCs/>
          <w:kern w:val="0"/>
          <w:sz w:val="24"/>
        </w:rPr>
        <w:t>四、无论投标过程和结果如何,投标方均应自行承担与投标有关的费用。</w:t>
      </w:r>
    </w:p>
    <w:p>
      <w:pPr>
        <w:autoSpaceDE w:val="0"/>
        <w:autoSpaceDN w:val="0"/>
        <w:adjustRightInd w:val="0"/>
        <w:spacing w:line="360" w:lineRule="auto"/>
        <w:jc w:val="left"/>
        <w:rPr>
          <w:rFonts w:ascii="仿宋_GB2312" w:hAnsi="仿宋_GB2312" w:cs="仿宋_GB2312"/>
          <w:b/>
          <w:bCs/>
          <w:kern w:val="0"/>
          <w:sz w:val="24"/>
        </w:rPr>
      </w:pPr>
      <w:r>
        <w:rPr>
          <w:rFonts w:hint="eastAsia" w:ascii="仿宋_GB2312" w:hAnsi="仿宋_GB2312" w:cs="仿宋_GB2312"/>
          <w:b/>
          <w:bCs/>
          <w:kern w:val="0"/>
          <w:sz w:val="24"/>
        </w:rPr>
        <w:t>五、投标报价</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1、本次投标以人民币报价。</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2、投标文件中的报价大写金额和小写金额应一致,如发生报价大写金额和小写金额不一致的情况,以大写金额为报价金额；总价金额与单价汇总金额不一致的,以单价金额为报价金额；单价金额小数点有明显错位的,应以总价为准,并修改单价。</w:t>
      </w:r>
    </w:p>
    <w:p>
      <w:pPr>
        <w:autoSpaceDE w:val="0"/>
        <w:autoSpaceDN w:val="0"/>
        <w:adjustRightInd w:val="0"/>
        <w:spacing w:line="360" w:lineRule="auto"/>
        <w:jc w:val="left"/>
        <w:rPr>
          <w:rFonts w:ascii="仿宋_GB2312" w:hAnsi="仿宋_GB2312" w:cs="仿宋_GB2312"/>
          <w:b/>
          <w:bCs/>
          <w:kern w:val="0"/>
          <w:sz w:val="24"/>
        </w:rPr>
      </w:pPr>
      <w:r>
        <w:rPr>
          <w:rFonts w:hint="eastAsia" w:ascii="仿宋_GB2312" w:hAnsi="仿宋_GB2312" w:cs="仿宋_GB2312"/>
          <w:b/>
          <w:bCs/>
          <w:kern w:val="0"/>
          <w:sz w:val="24"/>
        </w:rPr>
        <w:t>六、投标文件有效期</w:t>
      </w:r>
    </w:p>
    <w:p>
      <w:pPr>
        <w:autoSpaceDE w:val="0"/>
        <w:autoSpaceDN w:val="0"/>
        <w:adjustRightInd w:val="0"/>
        <w:spacing w:line="360" w:lineRule="auto"/>
        <w:ind w:firstLine="360" w:firstLineChars="150"/>
        <w:jc w:val="left"/>
        <w:rPr>
          <w:rFonts w:ascii="仿宋_GB2312" w:hAnsi="仿宋_GB2312" w:cs="仿宋_GB2312"/>
          <w:kern w:val="0"/>
          <w:sz w:val="24"/>
        </w:rPr>
      </w:pPr>
      <w:r>
        <w:rPr>
          <w:rFonts w:hint="eastAsia" w:ascii="仿宋_GB2312" w:hAnsi="仿宋_GB2312" w:cs="仿宋_GB2312"/>
          <w:kern w:val="0"/>
          <w:sz w:val="24"/>
        </w:rPr>
        <w:t>投标文件从</w:t>
      </w:r>
      <w:r>
        <w:rPr>
          <w:rFonts w:hint="eastAsia" w:ascii="仿宋_GB2312" w:hAnsi="仿宋_GB2312" w:cs="仿宋_GB2312"/>
          <w:kern w:val="0"/>
          <w:sz w:val="24"/>
          <w:lang w:val="en-US" w:eastAsia="zh-CN"/>
        </w:rPr>
        <w:t>开</w:t>
      </w:r>
      <w:r>
        <w:rPr>
          <w:rFonts w:hint="eastAsia" w:ascii="仿宋_GB2312" w:hAnsi="仿宋_GB2312" w:cs="仿宋_GB2312"/>
          <w:kern w:val="0"/>
          <w:sz w:val="24"/>
        </w:rPr>
        <w:t>标之日起,有效期为30个工作日。</w:t>
      </w:r>
    </w:p>
    <w:p>
      <w:pPr>
        <w:autoSpaceDE w:val="0"/>
        <w:autoSpaceDN w:val="0"/>
        <w:adjustRightInd w:val="0"/>
        <w:spacing w:line="360" w:lineRule="auto"/>
        <w:jc w:val="left"/>
        <w:rPr>
          <w:rFonts w:ascii="仿宋_GB2312" w:hAnsi="仿宋_GB2312" w:cs="仿宋_GB2312"/>
          <w:b/>
          <w:bCs/>
          <w:kern w:val="0"/>
          <w:sz w:val="24"/>
        </w:rPr>
      </w:pPr>
      <w:r>
        <w:rPr>
          <w:rFonts w:hint="eastAsia" w:ascii="仿宋_GB2312" w:hAnsi="仿宋_GB2312" w:cs="仿宋_GB2312"/>
          <w:b/>
          <w:bCs/>
          <w:kern w:val="0"/>
          <w:sz w:val="24"/>
        </w:rPr>
        <w:t>七、投标文件</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(一)、资格文件：</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1、法定代表人授权书(格式三)和法定代表人、全权代表身份证复印件；</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2、关于资格的声明函(格式四)；</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3、投标方基本情况</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4、提供符合年检营业执照复印件；</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5、提供符合年检的税务登记证复印件；</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6、其他评标小组认为需要提供的文件。</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(二)、投标文件：</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1、投标书(格式一)；</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2、投标报价表(格式二)；</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3、投标方认为需要提供的其他文件。</w:t>
      </w:r>
    </w:p>
    <w:p>
      <w:pPr>
        <w:autoSpaceDE w:val="0"/>
        <w:autoSpaceDN w:val="0"/>
        <w:adjustRightInd w:val="0"/>
        <w:spacing w:line="360" w:lineRule="auto"/>
        <w:jc w:val="left"/>
        <w:rPr>
          <w:rFonts w:ascii="仿宋_GB2312" w:hAnsi="仿宋_GB2312" w:cs="仿宋_GB2312"/>
          <w:bCs/>
          <w:kern w:val="0"/>
          <w:sz w:val="24"/>
        </w:rPr>
      </w:pPr>
      <w:r>
        <w:rPr>
          <w:rFonts w:hint="eastAsia" w:ascii="仿宋_GB2312" w:hAnsi="仿宋_GB2312" w:cs="仿宋_GB2312"/>
          <w:b/>
          <w:kern w:val="0"/>
          <w:sz w:val="24"/>
        </w:rPr>
        <w:t>注：以上文件需加盖公章，否则视为无效投标。</w:t>
      </w:r>
    </w:p>
    <w:p>
      <w:pPr>
        <w:autoSpaceDE w:val="0"/>
        <w:autoSpaceDN w:val="0"/>
        <w:adjustRightInd w:val="0"/>
        <w:spacing w:line="360" w:lineRule="auto"/>
        <w:jc w:val="left"/>
        <w:rPr>
          <w:rFonts w:ascii="仿宋_GB2312" w:hAnsi="仿宋_GB2312" w:cs="仿宋_GB2312"/>
          <w:b/>
          <w:bCs/>
          <w:kern w:val="0"/>
          <w:sz w:val="24"/>
        </w:rPr>
      </w:pPr>
      <w:r>
        <w:rPr>
          <w:rFonts w:hint="eastAsia" w:ascii="仿宋_GB2312" w:hAnsi="仿宋_GB2312" w:cs="仿宋_GB2312"/>
          <w:b/>
          <w:bCs/>
          <w:kern w:val="0"/>
          <w:sz w:val="24"/>
        </w:rPr>
        <w:t>八、投标文件的编制要求</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(一)、投标文件用A4纸打印或用不褪色的墨水填写,投标文件打印和书写字迹必须工整、清楚。投标文件的装订顺序应按本须知第七条所叙顺序装订。</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(二)、所有投标文件均须盖章, 并由法定代表人或全权代表签署。投标方应写全称。</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(三)、投标文件分正本(1份)和副本（1份),正本、副本封面书写要求见“格式五”。</w:t>
      </w:r>
      <w:r>
        <w:rPr>
          <w:rFonts w:hint="eastAsia" w:ascii="仿宋_GB2312" w:hAnsi="仿宋_GB2312" w:cs="仿宋_GB2312"/>
          <w:b/>
          <w:kern w:val="0"/>
          <w:sz w:val="24"/>
        </w:rPr>
        <w:t>正本、副本封面均应加盖公章。</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(四)、投标文件正本和副本分别密封,信封袋上应标明：</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需方单位名称、项目名称、项目编号、参加投标的标项</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投标方名称、通讯地址、邮政编码、投寄人。</w:t>
      </w:r>
    </w:p>
    <w:p>
      <w:pPr>
        <w:autoSpaceDE w:val="0"/>
        <w:autoSpaceDN w:val="0"/>
        <w:adjustRightInd w:val="0"/>
        <w:spacing w:line="360" w:lineRule="auto"/>
        <w:jc w:val="left"/>
        <w:rPr>
          <w:rFonts w:ascii="仿宋_GB2312" w:hAnsi="仿宋_GB2312" w:cs="仿宋_GB2312"/>
          <w:b/>
          <w:bCs/>
          <w:kern w:val="0"/>
          <w:sz w:val="24"/>
        </w:rPr>
      </w:pPr>
      <w:r>
        <w:rPr>
          <w:rFonts w:hint="eastAsia" w:ascii="仿宋_GB2312" w:hAnsi="仿宋_GB2312" w:cs="仿宋_GB2312"/>
          <w:b/>
          <w:bCs/>
          <w:kern w:val="0"/>
          <w:sz w:val="24"/>
        </w:rPr>
        <w:t>九、投标文件有以下情况之一者将被视为无效：</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(一)、在投标文件递交截止时间以后递交的；</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(二)、严重破损、失散或未密封的；</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(三)、非纸质投标文件；</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(四)、以赠送方式相应或同时提供两个方案的；</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(五)、与招标文件有重大偏离的；</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(六)、未按规定缴纳投标保证金的；</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(七)、投标方全权代表未准时到开标现场或全权代表不能提供相应身份证明的；</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(八)、投标文件中提供虚假材料的；</w:t>
      </w:r>
    </w:p>
    <w:p>
      <w:pPr>
        <w:autoSpaceDE w:val="0"/>
        <w:autoSpaceDN w:val="0"/>
        <w:adjustRightInd w:val="0"/>
        <w:spacing w:line="360" w:lineRule="auto"/>
        <w:jc w:val="center"/>
        <w:rPr>
          <w:rFonts w:ascii="仿宋_GB2312" w:hAnsi="仿宋_GB2312" w:cs="仿宋_GB2312"/>
          <w:b/>
          <w:bCs/>
          <w:kern w:val="0"/>
          <w:szCs w:val="32"/>
        </w:rPr>
      </w:pPr>
      <w:r>
        <w:rPr>
          <w:rFonts w:hint="eastAsia" w:ascii="仿宋_GB2312" w:hAnsi="仿宋_GB2312" w:cs="仿宋_GB2312"/>
          <w:b/>
          <w:bCs/>
          <w:kern w:val="0"/>
          <w:szCs w:val="32"/>
        </w:rPr>
        <w:t>第三章  评标办法</w:t>
      </w:r>
    </w:p>
    <w:p>
      <w:pPr>
        <w:autoSpaceDE w:val="0"/>
        <w:autoSpaceDN w:val="0"/>
        <w:adjustRightInd w:val="0"/>
        <w:spacing w:line="360" w:lineRule="auto"/>
        <w:ind w:firstLine="480" w:firstLineChars="200"/>
        <w:jc w:val="left"/>
        <w:rPr>
          <w:rFonts w:ascii="仿宋_GB2312" w:hAnsi="仿宋_GB2312" w:cs="仿宋_GB2312"/>
          <w:kern w:val="0"/>
          <w:sz w:val="24"/>
        </w:rPr>
      </w:pPr>
      <w:r>
        <w:rPr>
          <w:rFonts w:hint="eastAsia" w:ascii="仿宋_GB2312" w:hAnsi="仿宋_GB2312" w:cs="仿宋_GB2312"/>
          <w:kern w:val="0"/>
          <w:sz w:val="24"/>
        </w:rPr>
        <w:t>本次招标采用综合评分法评标。首先，由评标委员会根据招标文件要求(无效投标界定)，审核各投标文件是否合格、有效；凡不符合专业条件要求和未实质性响应招标文件要求的投标均不进入评分程序。</w:t>
      </w:r>
    </w:p>
    <w:p>
      <w:pPr>
        <w:autoSpaceDE w:val="0"/>
        <w:autoSpaceDN w:val="0"/>
        <w:adjustRightInd w:val="0"/>
        <w:spacing w:line="360" w:lineRule="auto"/>
        <w:jc w:val="left"/>
        <w:rPr>
          <w:rFonts w:ascii="仿宋_GB2312" w:hAnsi="仿宋_GB2312" w:cs="仿宋_GB2312"/>
          <w:kern w:val="0"/>
          <w:sz w:val="24"/>
        </w:rPr>
      </w:pPr>
      <w:r>
        <w:rPr>
          <w:rFonts w:hint="eastAsia" w:ascii="仿宋_GB2312" w:hAnsi="仿宋_GB2312" w:cs="仿宋_GB2312"/>
          <w:kern w:val="0"/>
          <w:sz w:val="24"/>
        </w:rPr>
        <w:t>通过以上审核，</w:t>
      </w:r>
      <w:r>
        <w:rPr>
          <w:rFonts w:hint="eastAsia" w:ascii="仿宋_GB2312" w:hAnsi="仿宋_GB2312" w:cs="仿宋_GB2312"/>
          <w:kern w:val="0"/>
          <w:sz w:val="24"/>
          <w:lang w:val="en-US" w:eastAsia="zh-CN"/>
        </w:rPr>
        <w:t>对</w:t>
      </w:r>
      <w:r>
        <w:rPr>
          <w:rFonts w:hint="eastAsia" w:ascii="仿宋_GB2312" w:hAnsi="仿宋_GB2312" w:cs="仿宋_GB2312"/>
          <w:kern w:val="0"/>
          <w:sz w:val="24"/>
        </w:rPr>
        <w:t>符合要求并对招标文件作实质性响应的投标人，则依照以下标准进行评分：</w:t>
      </w:r>
    </w:p>
    <w:p>
      <w:pPr>
        <w:pStyle w:val="15"/>
        <w:spacing w:line="360" w:lineRule="auto"/>
        <w:ind w:firstLine="0" w:firstLineChars="0"/>
        <w:rPr>
          <w:rFonts w:ascii="仿宋_GB2312" w:hAnsi="仿宋_GB2312" w:cs="仿宋_GB2312"/>
          <w:kern w:val="0"/>
          <w:sz w:val="24"/>
        </w:rPr>
      </w:pPr>
      <w:r>
        <w:rPr>
          <w:rFonts w:hint="eastAsia" w:ascii="仿宋_GB2312" w:hAnsi="仿宋_GB2312" w:cs="仿宋_GB2312"/>
          <w:kern w:val="0"/>
          <w:sz w:val="24"/>
        </w:rPr>
        <w:t>本次招标按照</w:t>
      </w:r>
      <w:r>
        <w:rPr>
          <w:rFonts w:hint="eastAsia" w:ascii="仿宋_GB2312" w:hAnsi="仿宋_GB2312" w:cs="仿宋_GB2312"/>
          <w:b/>
          <w:bCs/>
          <w:kern w:val="0"/>
          <w:sz w:val="24"/>
        </w:rPr>
        <w:t>综合评分办法</w:t>
      </w:r>
      <w:r>
        <w:rPr>
          <w:rFonts w:hint="eastAsia" w:ascii="仿宋_GB2312" w:hAnsi="仿宋_GB2312" w:cs="仿宋_GB2312"/>
          <w:kern w:val="0"/>
          <w:sz w:val="24"/>
        </w:rPr>
        <w:t>进行评标，其中商务评分占总分40％，技术评分占比30%，价格评分占总分30％，得分最高的为第一中标人。</w:t>
      </w:r>
    </w:p>
    <w:p>
      <w:pPr>
        <w:pStyle w:val="15"/>
        <w:numPr>
          <w:ilvl w:val="0"/>
          <w:numId w:val="0"/>
        </w:numPr>
        <w:spacing w:line="360" w:lineRule="auto"/>
        <w:rPr>
          <w:rFonts w:ascii="仿宋_GB2312" w:hAnsi="仿宋_GB2312" w:cs="仿宋_GB2312"/>
          <w:b/>
          <w:bCs/>
          <w:kern w:val="0"/>
          <w:sz w:val="24"/>
        </w:rPr>
      </w:pPr>
    </w:p>
    <w:p>
      <w:pPr>
        <w:pStyle w:val="15"/>
        <w:numPr>
          <w:ilvl w:val="0"/>
          <w:numId w:val="2"/>
        </w:numPr>
        <w:spacing w:line="360" w:lineRule="auto"/>
        <w:ind w:firstLine="0" w:firstLineChars="0"/>
        <w:rPr>
          <w:rFonts w:ascii="仿宋_GB2312" w:hAnsi="仿宋_GB2312" w:cs="仿宋_GB2312"/>
          <w:kern w:val="0"/>
          <w:sz w:val="24"/>
        </w:rPr>
      </w:pPr>
      <w:r>
        <w:rPr>
          <w:rFonts w:hint="eastAsia" w:ascii="仿宋_GB2312" w:hAnsi="仿宋_GB2312" w:cs="仿宋_GB2312"/>
          <w:b/>
          <w:bCs/>
          <w:kern w:val="0"/>
          <w:sz w:val="24"/>
        </w:rPr>
        <w:t>商务评分（40％）</w:t>
      </w:r>
      <w:r>
        <w:rPr>
          <w:rFonts w:hint="eastAsia" w:ascii="仿宋_GB2312" w:hAnsi="仿宋_GB2312" w:cs="仿宋_GB2312"/>
          <w:kern w:val="0"/>
          <w:sz w:val="24"/>
        </w:rPr>
        <w:t xml:space="preserve">  </w:t>
      </w:r>
    </w:p>
    <w:p>
      <w:pPr>
        <w:pStyle w:val="15"/>
        <w:spacing w:line="360" w:lineRule="auto"/>
        <w:ind w:firstLine="0" w:firstLineChars="0"/>
        <w:rPr>
          <w:rFonts w:ascii="仿宋_GB2312" w:hAnsi="仿宋_GB2312" w:cs="仿宋_GB2312"/>
          <w:kern w:val="0"/>
          <w:sz w:val="24"/>
        </w:rPr>
      </w:pPr>
      <w:r>
        <w:rPr>
          <w:rFonts w:hint="eastAsia" w:ascii="仿宋_GB2312" w:hAnsi="仿宋_GB2312" w:cs="仿宋_GB2312"/>
          <w:kern w:val="0"/>
          <w:sz w:val="24"/>
        </w:rPr>
        <w:t>（1）、商务响应程度：投标文件商务部分文件齐全、内容完整、清晰得5分，不</w:t>
      </w:r>
      <w:r>
        <w:rPr>
          <w:rFonts w:hint="eastAsia" w:ascii="仿宋_GB2312" w:hAnsi="仿宋_GB2312" w:cs="仿宋_GB2312"/>
          <w:kern w:val="0"/>
          <w:sz w:val="24"/>
          <w:lang w:val="en-US" w:eastAsia="zh-CN"/>
        </w:rPr>
        <w:t>够</w:t>
      </w:r>
      <w:r>
        <w:rPr>
          <w:rFonts w:hint="eastAsia" w:ascii="仿宋_GB2312" w:hAnsi="仿宋_GB2312" w:cs="仿宋_GB2312"/>
          <w:kern w:val="0"/>
          <w:sz w:val="24"/>
        </w:rPr>
        <w:t>完整或不</w:t>
      </w:r>
      <w:r>
        <w:rPr>
          <w:rFonts w:hint="eastAsia" w:ascii="仿宋_GB2312" w:hAnsi="仿宋_GB2312" w:cs="仿宋_GB2312"/>
          <w:kern w:val="0"/>
          <w:sz w:val="24"/>
          <w:lang w:val="en-US" w:eastAsia="zh-CN"/>
        </w:rPr>
        <w:t>够</w:t>
      </w:r>
      <w:r>
        <w:rPr>
          <w:rFonts w:hint="eastAsia" w:ascii="仿宋_GB2312" w:hAnsi="仿宋_GB2312" w:cs="仿宋_GB2312"/>
          <w:kern w:val="0"/>
          <w:sz w:val="24"/>
        </w:rPr>
        <w:t>清晰</w:t>
      </w:r>
      <w:r>
        <w:rPr>
          <w:rFonts w:hint="eastAsia" w:ascii="仿宋_GB2312" w:hAnsi="仿宋_GB2312" w:cs="仿宋_GB2312"/>
          <w:kern w:val="0"/>
          <w:sz w:val="24"/>
          <w:lang w:val="en-US" w:eastAsia="zh-CN"/>
        </w:rPr>
        <w:t>得2</w:t>
      </w:r>
      <w:r>
        <w:rPr>
          <w:rFonts w:hint="eastAsia" w:ascii="仿宋_GB2312" w:hAnsi="仿宋_GB2312" w:cs="仿宋_GB2312"/>
          <w:kern w:val="0"/>
          <w:sz w:val="24"/>
        </w:rPr>
        <w:t>分，</w:t>
      </w:r>
      <w:r>
        <w:rPr>
          <w:rFonts w:hint="eastAsia" w:ascii="仿宋_GB2312" w:hAnsi="仿宋_GB2312" w:cs="仿宋_GB2312"/>
          <w:kern w:val="0"/>
          <w:sz w:val="24"/>
          <w:lang w:val="en-US" w:eastAsia="zh-CN"/>
        </w:rPr>
        <w:t>其余不得分</w:t>
      </w:r>
      <w:r>
        <w:rPr>
          <w:rFonts w:hint="eastAsia" w:ascii="仿宋_GB2312" w:hAnsi="仿宋_GB2312" w:cs="仿宋_GB2312"/>
          <w:kern w:val="0"/>
          <w:sz w:val="24"/>
        </w:rPr>
        <w:t>。</w:t>
      </w:r>
    </w:p>
    <w:p>
      <w:pPr>
        <w:pStyle w:val="15"/>
        <w:spacing w:line="360" w:lineRule="auto"/>
        <w:ind w:firstLine="0" w:firstLineChars="0"/>
        <w:rPr>
          <w:rFonts w:ascii="仿宋_GB2312" w:hAnsi="仿宋_GB2312" w:cs="仿宋_GB2312"/>
          <w:kern w:val="0"/>
          <w:sz w:val="24"/>
        </w:rPr>
      </w:pPr>
      <w:r>
        <w:rPr>
          <w:rFonts w:hint="eastAsia" w:ascii="仿宋_GB2312" w:hAnsi="仿宋_GB2312" w:cs="仿宋_GB2312"/>
          <w:kern w:val="0"/>
          <w:sz w:val="24"/>
        </w:rPr>
        <w:t>（2）、</w:t>
      </w:r>
      <w:r>
        <w:rPr>
          <w:rFonts w:hint="eastAsia" w:ascii="仿宋_GB2312" w:hAnsi="仿宋_GB2312" w:cs="仿宋_GB2312"/>
          <w:kern w:val="0"/>
          <w:sz w:val="24"/>
          <w:lang w:val="en-US" w:eastAsia="zh-CN"/>
        </w:rPr>
        <w:t>经营情况</w:t>
      </w:r>
      <w:r>
        <w:rPr>
          <w:rFonts w:hint="eastAsia" w:ascii="仿宋_GB2312" w:hAnsi="仿宋_GB2312" w:cs="仿宋_GB2312"/>
          <w:kern w:val="0"/>
          <w:sz w:val="24"/>
        </w:rPr>
        <w:t>：投标人提供经由会计师事务所的20</w:t>
      </w:r>
      <w:r>
        <w:rPr>
          <w:rFonts w:hint="eastAsia" w:ascii="仿宋_GB2312" w:hAnsi="仿宋_GB2312" w:cs="仿宋_GB2312"/>
          <w:kern w:val="0"/>
          <w:sz w:val="24"/>
          <w:lang w:val="en-US" w:eastAsia="zh-CN"/>
        </w:rPr>
        <w:t>19</w:t>
      </w:r>
      <w:r>
        <w:rPr>
          <w:rFonts w:hint="eastAsia" w:ascii="仿宋_GB2312" w:hAnsi="仿宋_GB2312" w:cs="仿宋_GB2312"/>
          <w:kern w:val="0"/>
          <w:sz w:val="24"/>
        </w:rPr>
        <w:t>年度、202</w:t>
      </w:r>
      <w:r>
        <w:rPr>
          <w:rFonts w:hint="eastAsia" w:ascii="仿宋_GB2312" w:hAnsi="仿宋_GB2312" w:cs="仿宋_GB2312"/>
          <w:kern w:val="0"/>
          <w:sz w:val="24"/>
          <w:lang w:val="en-US" w:eastAsia="zh-CN"/>
        </w:rPr>
        <w:t>0</w:t>
      </w:r>
      <w:r>
        <w:rPr>
          <w:rFonts w:hint="eastAsia" w:ascii="仿宋_GB2312" w:hAnsi="仿宋_GB2312" w:cs="仿宋_GB2312"/>
          <w:kern w:val="0"/>
          <w:sz w:val="24"/>
        </w:rPr>
        <w:t>年度、202</w:t>
      </w:r>
      <w:r>
        <w:rPr>
          <w:rFonts w:hint="eastAsia" w:ascii="仿宋_GB2312" w:hAnsi="仿宋_GB2312" w:cs="仿宋_GB2312"/>
          <w:kern w:val="0"/>
          <w:sz w:val="24"/>
          <w:lang w:val="en-US" w:eastAsia="zh-CN"/>
        </w:rPr>
        <w:t>1</w:t>
      </w:r>
      <w:r>
        <w:rPr>
          <w:rFonts w:hint="eastAsia" w:ascii="仿宋_GB2312" w:hAnsi="仿宋_GB2312" w:cs="仿宋_GB2312"/>
          <w:kern w:val="0"/>
          <w:sz w:val="24"/>
        </w:rPr>
        <w:t>年度的审计报告。三年连续盈利得5分；二年盈利得2分；</w:t>
      </w:r>
      <w:r>
        <w:rPr>
          <w:rFonts w:hint="eastAsia" w:ascii="仿宋_GB2312" w:hAnsi="仿宋_GB2312" w:cs="仿宋_GB2312"/>
          <w:kern w:val="0"/>
          <w:sz w:val="24"/>
          <w:lang w:val="en-US" w:eastAsia="zh-CN"/>
        </w:rPr>
        <w:t>未提供或其他情况</w:t>
      </w:r>
      <w:r>
        <w:rPr>
          <w:rFonts w:hint="eastAsia" w:ascii="仿宋_GB2312" w:hAnsi="仿宋_GB2312" w:cs="仿宋_GB2312"/>
          <w:kern w:val="0"/>
          <w:sz w:val="24"/>
        </w:rPr>
        <w:t>不得分。</w:t>
      </w:r>
    </w:p>
    <w:p>
      <w:pPr>
        <w:pStyle w:val="15"/>
        <w:spacing w:line="360" w:lineRule="auto"/>
        <w:ind w:firstLine="0" w:firstLineChars="0"/>
        <w:rPr>
          <w:rFonts w:hint="eastAsia" w:ascii="仿宋_GB2312" w:hAnsi="仿宋_GB2312" w:cs="仿宋_GB2312"/>
          <w:kern w:val="0"/>
          <w:sz w:val="24"/>
          <w:lang w:eastAsia="zh-CN"/>
        </w:rPr>
      </w:pPr>
      <w:r>
        <w:rPr>
          <w:rFonts w:hint="eastAsia" w:ascii="仿宋_GB2312" w:hAnsi="仿宋_GB2312" w:cs="仿宋_GB2312"/>
          <w:kern w:val="0"/>
          <w:sz w:val="24"/>
        </w:rPr>
        <w:t>（3）</w:t>
      </w:r>
      <w:r>
        <w:rPr>
          <w:rFonts w:hint="eastAsia" w:ascii="仿宋_GB2312" w:hAnsi="仿宋_GB2312" w:cs="仿宋_GB2312"/>
          <w:kern w:val="0"/>
          <w:sz w:val="24"/>
          <w:lang w:eastAsia="zh-CN"/>
        </w:rPr>
        <w:t>、</w:t>
      </w:r>
      <w:r>
        <w:rPr>
          <w:rFonts w:hint="eastAsia" w:ascii="仿宋_GB2312" w:hAnsi="仿宋_GB2312" w:cs="仿宋_GB2312"/>
          <w:kern w:val="0"/>
          <w:sz w:val="24"/>
        </w:rPr>
        <w:t>本地</w:t>
      </w:r>
      <w:r>
        <w:rPr>
          <w:rFonts w:hint="eastAsia" w:ascii="仿宋_GB2312" w:hAnsi="仿宋_GB2312" w:cs="仿宋_GB2312"/>
          <w:kern w:val="0"/>
          <w:sz w:val="24"/>
          <w:lang w:val="en-US" w:eastAsia="zh-CN"/>
        </w:rPr>
        <w:t>化</w:t>
      </w:r>
      <w:r>
        <w:rPr>
          <w:rFonts w:hint="eastAsia" w:ascii="仿宋_GB2312" w:hAnsi="仿宋_GB2312" w:cs="仿宋_GB2312"/>
          <w:kern w:val="0"/>
          <w:sz w:val="24"/>
        </w:rPr>
        <w:t>综合服务能力：根据投标人本地化服务能力、维保响应及时性等内容进行评议</w:t>
      </w:r>
      <w:r>
        <w:rPr>
          <w:rFonts w:hint="eastAsia" w:ascii="仿宋_GB2312" w:hAnsi="仿宋_GB2312" w:cs="仿宋_GB2312"/>
          <w:kern w:val="0"/>
          <w:sz w:val="24"/>
          <w:lang w:eastAsia="zh-CN"/>
        </w:rPr>
        <w:t>：</w:t>
      </w:r>
    </w:p>
    <w:p>
      <w:pPr>
        <w:pStyle w:val="15"/>
        <w:spacing w:line="360" w:lineRule="auto"/>
        <w:ind w:firstLine="720" w:firstLineChars="300"/>
        <w:rPr>
          <w:rFonts w:hint="eastAsia" w:ascii="仿宋_GB2312" w:hAnsi="仿宋_GB2312" w:cs="仿宋_GB2312"/>
          <w:kern w:val="0"/>
          <w:sz w:val="24"/>
          <w:lang w:val="en-US" w:eastAsia="zh-CN"/>
        </w:rPr>
      </w:pPr>
      <w:r>
        <w:rPr>
          <w:rFonts w:hint="eastAsia" w:ascii="仿宋_GB2312" w:hAnsi="仿宋_GB2312" w:cs="仿宋_GB2312"/>
          <w:kern w:val="0"/>
          <w:sz w:val="24"/>
        </w:rPr>
        <w:t>提供</w:t>
      </w:r>
      <w:r>
        <w:rPr>
          <w:rFonts w:hint="eastAsia" w:ascii="仿宋_GB2312" w:hAnsi="仿宋_GB2312" w:cs="仿宋_GB2312"/>
          <w:kern w:val="0"/>
          <w:sz w:val="24"/>
          <w:lang w:val="en-US" w:eastAsia="zh-CN"/>
        </w:rPr>
        <w:t>详细</w:t>
      </w:r>
      <w:r>
        <w:rPr>
          <w:rFonts w:hint="eastAsia" w:ascii="仿宋_GB2312" w:hAnsi="仿宋_GB2312" w:cs="仿宋_GB2312"/>
          <w:kern w:val="0"/>
          <w:sz w:val="24"/>
        </w:rPr>
        <w:t>的</w:t>
      </w:r>
      <w:r>
        <w:rPr>
          <w:rFonts w:hint="eastAsia" w:ascii="仿宋_GB2312" w:hAnsi="仿宋_GB2312" w:cs="仿宋_GB2312"/>
          <w:kern w:val="0"/>
          <w:sz w:val="24"/>
          <w:lang w:val="en-US" w:eastAsia="zh-CN"/>
        </w:rPr>
        <w:t>本地办公场所、驻点人员情况信息得5分，不够详细的得2分；</w:t>
      </w:r>
    </w:p>
    <w:p>
      <w:pPr>
        <w:pStyle w:val="15"/>
        <w:spacing w:line="360" w:lineRule="auto"/>
        <w:ind w:firstLine="720" w:firstLineChars="300"/>
        <w:rPr>
          <w:rFonts w:hint="default" w:ascii="仿宋_GB2312" w:hAnsi="仿宋_GB2312" w:cs="仿宋_GB2312"/>
          <w:kern w:val="0"/>
          <w:sz w:val="24"/>
          <w:lang w:val="en-US" w:eastAsia="zh-CN"/>
        </w:rPr>
      </w:pPr>
      <w:r>
        <w:rPr>
          <w:rFonts w:hint="eastAsia" w:ascii="仿宋_GB2312" w:hAnsi="仿宋_GB2312" w:cs="仿宋_GB2312"/>
          <w:kern w:val="0"/>
          <w:sz w:val="24"/>
          <w:lang w:val="en-US" w:eastAsia="zh-CN"/>
        </w:rPr>
        <w:t>提供承诺函，承诺在接到甲方通知的0.5小时内响应、1小时内到达的得5分；0.5小时内响应 12小时内到达的得2分，其余不得分。</w:t>
      </w:r>
    </w:p>
    <w:p>
      <w:pPr>
        <w:pStyle w:val="15"/>
        <w:numPr>
          <w:ilvl w:val="0"/>
          <w:numId w:val="3"/>
        </w:numPr>
        <w:spacing w:line="360" w:lineRule="auto"/>
        <w:ind w:firstLine="0" w:firstLineChars="0"/>
        <w:rPr>
          <w:rFonts w:hint="eastAsia" w:ascii="仿宋_GB2312" w:hAnsi="仿宋_GB2312" w:cs="仿宋_GB2312"/>
          <w:kern w:val="0"/>
          <w:sz w:val="24"/>
        </w:rPr>
      </w:pPr>
      <w:r>
        <w:rPr>
          <w:rFonts w:hint="eastAsia" w:ascii="仿宋_GB2312" w:hAnsi="仿宋_GB2312" w:cs="仿宋_GB2312"/>
          <w:kern w:val="0"/>
          <w:sz w:val="24"/>
        </w:rPr>
        <w:t>、</w:t>
      </w:r>
      <w:r>
        <w:rPr>
          <w:rFonts w:hint="eastAsia" w:ascii="仿宋_GB2312" w:hAnsi="仿宋_GB2312" w:cs="仿宋_GB2312"/>
          <w:kern w:val="0"/>
          <w:sz w:val="24"/>
          <w:lang w:val="en-US" w:eastAsia="zh-CN"/>
        </w:rPr>
        <w:t>根据</w:t>
      </w:r>
      <w:r>
        <w:rPr>
          <w:rFonts w:hint="eastAsia" w:ascii="仿宋_GB2312" w:hAnsi="仿宋_GB2312" w:cs="仿宋_GB2312"/>
          <w:kern w:val="0"/>
          <w:sz w:val="24"/>
        </w:rPr>
        <w:t xml:space="preserve">投标人服务及业绩能力进行评价，投标人每提供一个在合同服务期内的  </w:t>
      </w:r>
      <w:r>
        <w:rPr>
          <w:rFonts w:hint="eastAsia" w:ascii="仿宋_GB2312" w:hAnsi="仿宋_GB2312" w:cs="仿宋_GB2312"/>
          <w:kern w:val="0"/>
          <w:sz w:val="24"/>
          <w:lang w:val="en-US" w:eastAsia="zh-CN"/>
        </w:rPr>
        <w:t>同类</w:t>
      </w:r>
      <w:r>
        <w:rPr>
          <w:rFonts w:hint="eastAsia" w:ascii="仿宋_GB2312" w:hAnsi="仿宋_GB2312" w:cs="仿宋_GB2312"/>
          <w:kern w:val="0"/>
          <w:sz w:val="24"/>
        </w:rPr>
        <w:t>维保项目</w:t>
      </w:r>
      <w:r>
        <w:rPr>
          <w:rFonts w:hint="eastAsia" w:ascii="仿宋_GB2312" w:hAnsi="仿宋_GB2312" w:cs="仿宋_GB2312"/>
          <w:kern w:val="0"/>
          <w:sz w:val="24"/>
          <w:lang w:val="en-US" w:eastAsia="zh-CN"/>
        </w:rPr>
        <w:t>业绩</w:t>
      </w:r>
      <w:r>
        <w:rPr>
          <w:rFonts w:hint="eastAsia" w:ascii="仿宋_GB2312" w:hAnsi="仿宋_GB2312" w:cs="仿宋_GB2312"/>
          <w:kern w:val="0"/>
          <w:sz w:val="24"/>
        </w:rPr>
        <w:t>得1分，</w:t>
      </w:r>
      <w:r>
        <w:rPr>
          <w:rFonts w:hint="eastAsia" w:ascii="仿宋_GB2312" w:hAnsi="仿宋_GB2312" w:cs="仿宋_GB2312"/>
          <w:kern w:val="0"/>
          <w:sz w:val="24"/>
          <w:lang w:val="en-US" w:eastAsia="zh-CN"/>
        </w:rPr>
        <w:t>最高5</w:t>
      </w:r>
      <w:r>
        <w:rPr>
          <w:rFonts w:hint="eastAsia" w:ascii="仿宋_GB2312" w:hAnsi="仿宋_GB2312" w:cs="仿宋_GB2312"/>
          <w:kern w:val="0"/>
          <w:sz w:val="24"/>
        </w:rPr>
        <w:t xml:space="preserve">分（提供维保项目合同复印件并加盖投标人公章，合同原件备查）。 </w:t>
      </w:r>
    </w:p>
    <w:p>
      <w:pPr>
        <w:pStyle w:val="15"/>
        <w:numPr>
          <w:ilvl w:val="0"/>
          <w:numId w:val="3"/>
        </w:numPr>
        <w:spacing w:line="360" w:lineRule="auto"/>
        <w:ind w:firstLine="0" w:firstLineChars="0"/>
        <w:rPr>
          <w:rFonts w:hint="eastAsia" w:ascii="仿宋_GB2312" w:hAnsi="仿宋_GB2312" w:cs="仿宋_GB2312"/>
          <w:kern w:val="0"/>
          <w:sz w:val="24"/>
        </w:rPr>
      </w:pPr>
      <w:r>
        <w:rPr>
          <w:rFonts w:hint="eastAsia" w:ascii="仿宋_GB2312" w:hAnsi="仿宋_GB2312" w:cs="仿宋_GB2312"/>
          <w:kern w:val="0"/>
          <w:sz w:val="24"/>
          <w:lang w:eastAsia="zh-CN"/>
        </w:rPr>
        <w:t>、</w:t>
      </w:r>
      <w:r>
        <w:rPr>
          <w:rFonts w:hint="eastAsia" w:ascii="仿宋_GB2312" w:hAnsi="仿宋_GB2312" w:cs="仿宋_GB2312"/>
          <w:kern w:val="0"/>
          <w:sz w:val="24"/>
          <w:lang w:val="en-US" w:eastAsia="zh-CN"/>
        </w:rPr>
        <w:t>根据投标人提供的以往甲方单位授予的表扬信、感谢信等类似荣誉材料，每提供一份得1分，最高5分。</w:t>
      </w:r>
    </w:p>
    <w:p>
      <w:pPr>
        <w:pStyle w:val="15"/>
        <w:spacing w:line="360" w:lineRule="auto"/>
        <w:ind w:firstLine="0" w:firstLineChars="0"/>
        <w:rPr>
          <w:rFonts w:ascii="仿宋_GB2312" w:hAnsi="仿宋_GB2312" w:cs="仿宋_GB2312"/>
          <w:kern w:val="0"/>
          <w:sz w:val="24"/>
        </w:rPr>
      </w:pPr>
      <w:r>
        <w:rPr>
          <w:rFonts w:hint="eastAsia" w:ascii="仿宋_GB2312" w:hAnsi="仿宋_GB2312" w:cs="仿宋_GB2312"/>
          <w:kern w:val="0"/>
          <w:sz w:val="24"/>
        </w:rPr>
        <w:t>（</w:t>
      </w:r>
      <w:r>
        <w:rPr>
          <w:rFonts w:hint="eastAsia" w:ascii="仿宋_GB2312" w:hAnsi="仿宋_GB2312" w:cs="仿宋_GB2312"/>
          <w:kern w:val="0"/>
          <w:sz w:val="24"/>
          <w:lang w:val="en-US" w:eastAsia="zh-CN"/>
        </w:rPr>
        <w:t>6</w:t>
      </w:r>
      <w:r>
        <w:rPr>
          <w:rFonts w:hint="eastAsia" w:ascii="仿宋_GB2312" w:hAnsi="仿宋_GB2312" w:cs="仿宋_GB2312"/>
          <w:kern w:val="0"/>
          <w:sz w:val="24"/>
        </w:rPr>
        <w:t>）、按照投标人提供本项目主要收费配件价格进行评价，零、部件单价之和最低的得10分，每增加100元扣0.5分。</w:t>
      </w:r>
    </w:p>
    <w:p>
      <w:pPr>
        <w:pStyle w:val="15"/>
        <w:spacing w:line="360" w:lineRule="auto"/>
        <w:ind w:firstLine="0" w:firstLineChars="0"/>
        <w:rPr>
          <w:rFonts w:ascii="仿宋_GB2312" w:hAnsi="仿宋_GB2312" w:cs="仿宋_GB2312"/>
          <w:b/>
          <w:bCs/>
          <w:kern w:val="0"/>
          <w:sz w:val="24"/>
        </w:rPr>
      </w:pPr>
      <w:r>
        <w:rPr>
          <w:rFonts w:hint="eastAsia" w:ascii="仿宋_GB2312" w:hAnsi="仿宋_GB2312" w:cs="仿宋_GB2312"/>
          <w:b/>
          <w:bCs/>
          <w:kern w:val="0"/>
          <w:sz w:val="24"/>
        </w:rPr>
        <w:t>二、技术评分（30％）</w:t>
      </w:r>
    </w:p>
    <w:p>
      <w:pPr>
        <w:pStyle w:val="15"/>
        <w:spacing w:line="360" w:lineRule="auto"/>
        <w:ind w:firstLine="0" w:firstLineChars="0"/>
        <w:rPr>
          <w:rFonts w:ascii="仿宋_GB2312" w:hAnsi="仿宋_GB2312" w:cs="仿宋_GB2312"/>
          <w:kern w:val="0"/>
          <w:sz w:val="24"/>
        </w:rPr>
      </w:pPr>
      <w:r>
        <w:rPr>
          <w:rFonts w:hint="eastAsia" w:ascii="仿宋_GB2312" w:hAnsi="仿宋_GB2312" w:cs="仿宋_GB2312"/>
          <w:kern w:val="0"/>
          <w:sz w:val="24"/>
        </w:rPr>
        <w:t>（1）、按照投标人提供的管理机构设立方案、组织实施方案、运作流程。（</w:t>
      </w:r>
      <w:r>
        <w:rPr>
          <w:rFonts w:hint="eastAsia" w:ascii="仿宋_GB2312" w:hAnsi="仿宋_GB2312" w:cs="仿宋_GB2312"/>
          <w:kern w:val="0"/>
          <w:sz w:val="24"/>
          <w:lang w:val="en-US" w:eastAsia="zh-CN"/>
        </w:rPr>
        <w:t>包括但不仅限于</w:t>
      </w:r>
      <w:r>
        <w:rPr>
          <w:rFonts w:hint="eastAsia" w:ascii="仿宋_GB2312" w:hAnsi="仿宋_GB2312" w:cs="仿宋_GB2312"/>
          <w:kern w:val="0"/>
          <w:sz w:val="24"/>
        </w:rPr>
        <w:t>机构设立、</w:t>
      </w:r>
      <w:r>
        <w:rPr>
          <w:rFonts w:hint="eastAsia" w:ascii="仿宋_GB2312" w:hAnsi="仿宋_GB2312" w:cs="仿宋_GB2312"/>
          <w:kern w:val="0"/>
          <w:sz w:val="24"/>
          <w:lang w:val="en-US" w:eastAsia="zh-CN"/>
        </w:rPr>
        <w:t>人员配备、</w:t>
      </w:r>
      <w:r>
        <w:rPr>
          <w:rFonts w:hint="eastAsia" w:ascii="仿宋_GB2312" w:hAnsi="仿宋_GB2312" w:cs="仿宋_GB2312"/>
          <w:kern w:val="0"/>
          <w:sz w:val="24"/>
        </w:rPr>
        <w:t>运作流程</w:t>
      </w:r>
      <w:r>
        <w:rPr>
          <w:rFonts w:hint="eastAsia" w:ascii="仿宋_GB2312" w:hAnsi="仿宋_GB2312" w:cs="仿宋_GB2312"/>
          <w:kern w:val="0"/>
          <w:sz w:val="24"/>
          <w:lang w:eastAsia="zh-CN"/>
        </w:rPr>
        <w:t>、</w:t>
      </w:r>
      <w:r>
        <w:rPr>
          <w:rFonts w:hint="eastAsia" w:ascii="仿宋_GB2312" w:hAnsi="仿宋_GB2312" w:cs="仿宋_GB2312"/>
          <w:kern w:val="0"/>
          <w:sz w:val="24"/>
          <w:lang w:val="en-US" w:eastAsia="zh-CN"/>
        </w:rPr>
        <w:t>检修调试等环节的质量把控、安全保证措施，</w:t>
      </w:r>
      <w:r>
        <w:rPr>
          <w:rFonts w:ascii="宋体" w:hAnsi="宋体" w:cs="宋体"/>
          <w:sz w:val="24"/>
        </w:rPr>
        <w:t>方案包含以上所有内容且合理可行的得</w:t>
      </w:r>
      <w:r>
        <w:rPr>
          <w:rFonts w:hint="eastAsia" w:ascii="宋体" w:hAnsi="宋体" w:cs="宋体"/>
          <w:sz w:val="24"/>
          <w:lang w:val="en-US" w:eastAsia="zh-CN"/>
        </w:rPr>
        <w:t>15</w:t>
      </w:r>
      <w:r>
        <w:rPr>
          <w:rFonts w:ascii="宋体" w:hAnsi="宋体" w:cs="宋体"/>
          <w:sz w:val="24"/>
        </w:rPr>
        <w:t>分；方案包含以上所有内容但存在部分不适用的得1</w:t>
      </w:r>
      <w:r>
        <w:rPr>
          <w:rFonts w:hint="eastAsia" w:ascii="宋体" w:hAnsi="宋体" w:cs="宋体"/>
          <w:sz w:val="24"/>
          <w:lang w:val="en-US" w:eastAsia="zh-CN"/>
        </w:rPr>
        <w:t>0</w:t>
      </w:r>
      <w:r>
        <w:rPr>
          <w:rFonts w:ascii="宋体" w:hAnsi="宋体" w:cs="宋体"/>
          <w:sz w:val="24"/>
        </w:rPr>
        <w:t>分；</w:t>
      </w:r>
      <w:r>
        <w:rPr>
          <w:rFonts w:hint="eastAsia" w:ascii="宋体" w:hAnsi="宋体" w:cs="宋体"/>
          <w:sz w:val="24"/>
          <w:lang w:val="en-US" w:eastAsia="zh-CN"/>
        </w:rPr>
        <w:t>方案仅包含部分内容的得5</w:t>
      </w:r>
      <w:r>
        <w:rPr>
          <w:rFonts w:ascii="宋体" w:hAnsi="宋体" w:cs="宋体"/>
          <w:sz w:val="24"/>
        </w:rPr>
        <w:t>分</w:t>
      </w:r>
      <w:r>
        <w:rPr>
          <w:rFonts w:hint="eastAsia" w:ascii="宋体" w:hAnsi="宋体" w:cs="宋体"/>
          <w:sz w:val="24"/>
          <w:lang w:eastAsia="zh-CN"/>
        </w:rPr>
        <w:t>，</w:t>
      </w:r>
      <w:r>
        <w:rPr>
          <w:rFonts w:hint="eastAsia" w:ascii="宋体" w:hAnsi="宋体" w:cs="宋体"/>
          <w:sz w:val="24"/>
          <w:lang w:val="en-US" w:eastAsia="zh-CN"/>
        </w:rPr>
        <w:t>未提供不得分</w:t>
      </w:r>
      <w:r>
        <w:rPr>
          <w:rFonts w:ascii="宋体" w:hAnsi="宋体" w:cs="宋体"/>
          <w:sz w:val="24"/>
        </w:rPr>
        <w:t>。</w:t>
      </w:r>
      <w:r>
        <w:rPr>
          <w:rFonts w:hint="eastAsia" w:ascii="仿宋_GB2312" w:hAnsi="仿宋_GB2312" w:cs="仿宋_GB2312"/>
          <w:kern w:val="0"/>
          <w:sz w:val="24"/>
        </w:rPr>
        <w:t>）</w:t>
      </w:r>
    </w:p>
    <w:p>
      <w:pPr>
        <w:pStyle w:val="15"/>
        <w:spacing w:line="360" w:lineRule="auto"/>
        <w:ind w:firstLine="0" w:firstLineChars="0"/>
        <w:rPr>
          <w:rFonts w:ascii="仿宋_GB2312" w:hAnsi="仿宋_GB2312" w:cs="仿宋_GB2312"/>
          <w:kern w:val="0"/>
          <w:sz w:val="24"/>
        </w:rPr>
      </w:pPr>
      <w:r>
        <w:rPr>
          <w:rFonts w:hint="eastAsia" w:ascii="仿宋_GB2312" w:hAnsi="仿宋_GB2312" w:cs="仿宋_GB2312"/>
          <w:kern w:val="0"/>
          <w:sz w:val="24"/>
        </w:rPr>
        <w:t>（2）、按照投标人提供的突发事件应急处理方案、故障处理方案。（</w:t>
      </w:r>
      <w:r>
        <w:rPr>
          <w:rFonts w:ascii="宋体" w:hAnsi="宋体" w:cs="宋体"/>
          <w:sz w:val="24"/>
        </w:rPr>
        <w:t>方案</w:t>
      </w:r>
      <w:r>
        <w:rPr>
          <w:rFonts w:hint="eastAsia" w:ascii="宋体" w:hAnsi="宋体" w:cs="宋体"/>
          <w:sz w:val="24"/>
          <w:lang w:val="en-US" w:eastAsia="zh-CN"/>
        </w:rPr>
        <w:t>内容充分且</w:t>
      </w:r>
      <w:r>
        <w:rPr>
          <w:rFonts w:ascii="宋体" w:hAnsi="宋体" w:cs="宋体"/>
          <w:sz w:val="24"/>
        </w:rPr>
        <w:t>合理可行的得</w:t>
      </w:r>
      <w:r>
        <w:rPr>
          <w:rFonts w:hint="eastAsia" w:ascii="宋体" w:hAnsi="宋体" w:cs="宋体"/>
          <w:sz w:val="24"/>
          <w:lang w:val="en-US" w:eastAsia="zh-CN"/>
        </w:rPr>
        <w:t>15</w:t>
      </w:r>
      <w:r>
        <w:rPr>
          <w:rFonts w:ascii="宋体" w:hAnsi="宋体" w:cs="宋体"/>
          <w:sz w:val="24"/>
        </w:rPr>
        <w:t>分；方案</w:t>
      </w:r>
      <w:r>
        <w:rPr>
          <w:rFonts w:hint="eastAsia" w:ascii="宋体" w:hAnsi="宋体" w:cs="宋体"/>
          <w:sz w:val="24"/>
          <w:lang w:val="en-US" w:eastAsia="zh-CN"/>
        </w:rPr>
        <w:t>较充分或部分有待完善</w:t>
      </w:r>
      <w:r>
        <w:rPr>
          <w:rFonts w:ascii="宋体" w:hAnsi="宋体" w:cs="宋体"/>
          <w:sz w:val="24"/>
        </w:rPr>
        <w:t>的得1</w:t>
      </w:r>
      <w:r>
        <w:rPr>
          <w:rFonts w:hint="eastAsia" w:ascii="宋体" w:hAnsi="宋体" w:cs="宋体"/>
          <w:sz w:val="24"/>
          <w:lang w:val="en-US" w:eastAsia="zh-CN"/>
        </w:rPr>
        <w:t>0</w:t>
      </w:r>
      <w:r>
        <w:rPr>
          <w:rFonts w:ascii="宋体" w:hAnsi="宋体" w:cs="宋体"/>
          <w:sz w:val="24"/>
        </w:rPr>
        <w:t>分；</w:t>
      </w:r>
      <w:r>
        <w:rPr>
          <w:rFonts w:hint="eastAsia" w:ascii="宋体" w:hAnsi="宋体" w:cs="宋体"/>
          <w:sz w:val="24"/>
          <w:lang w:val="en-US" w:eastAsia="zh-CN"/>
        </w:rPr>
        <w:t>方案内容较单薄得5</w:t>
      </w:r>
      <w:r>
        <w:rPr>
          <w:rFonts w:ascii="宋体" w:hAnsi="宋体" w:cs="宋体"/>
          <w:sz w:val="24"/>
        </w:rPr>
        <w:t>分</w:t>
      </w:r>
      <w:r>
        <w:rPr>
          <w:rFonts w:hint="eastAsia" w:ascii="宋体" w:hAnsi="宋体" w:cs="宋体"/>
          <w:sz w:val="24"/>
          <w:lang w:eastAsia="zh-CN"/>
        </w:rPr>
        <w:t>，</w:t>
      </w:r>
      <w:r>
        <w:rPr>
          <w:rFonts w:hint="eastAsia" w:ascii="宋体" w:hAnsi="宋体" w:cs="宋体"/>
          <w:sz w:val="24"/>
          <w:lang w:val="en-US" w:eastAsia="zh-CN"/>
        </w:rPr>
        <w:t>未提供不得分</w:t>
      </w:r>
      <w:r>
        <w:rPr>
          <w:rFonts w:ascii="宋体" w:hAnsi="宋体" w:cs="宋体"/>
          <w:sz w:val="24"/>
        </w:rPr>
        <w:t>。</w:t>
      </w:r>
      <w:r>
        <w:rPr>
          <w:rFonts w:hint="eastAsia" w:ascii="仿宋_GB2312" w:hAnsi="仿宋_GB2312" w:cs="仿宋_GB2312"/>
          <w:kern w:val="0"/>
          <w:sz w:val="24"/>
        </w:rPr>
        <w:t>）</w:t>
      </w:r>
    </w:p>
    <w:p>
      <w:pPr>
        <w:pStyle w:val="15"/>
        <w:spacing w:line="360" w:lineRule="auto"/>
        <w:ind w:firstLine="0" w:firstLineChars="0"/>
        <w:rPr>
          <w:rFonts w:ascii="仿宋_GB2312" w:hAnsi="仿宋_GB2312" w:cs="仿宋_GB2312"/>
          <w:kern w:val="0"/>
          <w:sz w:val="24"/>
        </w:rPr>
      </w:pPr>
      <w:r>
        <w:rPr>
          <w:rFonts w:hint="eastAsia" w:ascii="仿宋_GB2312" w:hAnsi="仿宋_GB2312" w:cs="仿宋_GB2312"/>
          <w:b/>
          <w:bCs/>
          <w:kern w:val="0"/>
          <w:sz w:val="24"/>
        </w:rPr>
        <w:t>三、价格评分（30％）</w:t>
      </w:r>
      <w:r>
        <w:rPr>
          <w:rFonts w:hint="eastAsia" w:ascii="仿宋_GB2312" w:hAnsi="仿宋_GB2312" w:cs="仿宋_GB2312"/>
          <w:kern w:val="0"/>
          <w:sz w:val="24"/>
        </w:rPr>
        <w:t xml:space="preserve"> </w:t>
      </w:r>
    </w:p>
    <w:p>
      <w:pPr>
        <w:pStyle w:val="15"/>
        <w:spacing w:line="360" w:lineRule="auto"/>
        <w:ind w:firstLine="480"/>
        <w:rPr>
          <w:sz w:val="28"/>
          <w:szCs w:val="28"/>
        </w:rPr>
      </w:pPr>
      <w:r>
        <w:rPr>
          <w:rFonts w:hint="eastAsia" w:ascii="仿宋_GB2312" w:hAnsi="仿宋_GB2312" w:cs="仿宋_GB2312"/>
          <w:kern w:val="0"/>
          <w:sz w:val="24"/>
        </w:rPr>
        <w:t>按照投标人投标报价进行评价，评标人将报价最低的定为基准价，其得分为30分；计算公式为价格得分＝30</w:t>
      </w:r>
      <w:r>
        <w:rPr>
          <w:rFonts w:hint="eastAsia" w:ascii="仿宋_GB2312" w:hAnsi="仿宋_GB2312" w:cs="仿宋_GB2312"/>
          <w:kern w:val="0"/>
          <w:sz w:val="24"/>
        </w:rPr>
        <w:sym w:font="Symbol" w:char="00B4"/>
      </w:r>
      <w:r>
        <w:rPr>
          <w:rFonts w:hint="eastAsia" w:ascii="仿宋_GB2312" w:hAnsi="仿宋_GB2312" w:cs="仿宋_GB2312"/>
          <w:kern w:val="0"/>
          <w:sz w:val="24"/>
        </w:rPr>
        <w:t>（基准价/各个通过资格审核的有效投标人价格），由此算出各个通过审核的有效投标人的价格得分，采用4舍5入的方式保留小数点后2位。</w:t>
      </w:r>
    </w:p>
    <w:p>
      <w:pPr>
        <w:pStyle w:val="15"/>
        <w:ind w:firstLine="1400" w:firstLineChars="500"/>
        <w:rPr>
          <w:sz w:val="28"/>
          <w:szCs w:val="28"/>
        </w:rPr>
      </w:pPr>
    </w:p>
    <w:p>
      <w:pPr>
        <w:autoSpaceDE w:val="0"/>
        <w:autoSpaceDN w:val="0"/>
        <w:adjustRightInd w:val="0"/>
        <w:spacing w:line="360" w:lineRule="auto"/>
        <w:jc w:val="center"/>
        <w:rPr>
          <w:rFonts w:ascii="仿宋_GB2312" w:hAnsi="仿宋_GB2312" w:cs="仿宋_GB2312"/>
          <w:b/>
          <w:kern w:val="0"/>
          <w:szCs w:val="32"/>
        </w:rPr>
      </w:pPr>
    </w:p>
    <w:p>
      <w:pPr>
        <w:autoSpaceDE w:val="0"/>
        <w:autoSpaceDN w:val="0"/>
        <w:adjustRightInd w:val="0"/>
        <w:spacing w:line="360" w:lineRule="auto"/>
        <w:jc w:val="center"/>
        <w:rPr>
          <w:rFonts w:ascii="仿宋_GB2312" w:hAnsi="仿宋_GB2312" w:cs="仿宋_GB2312"/>
          <w:b/>
          <w:kern w:val="0"/>
          <w:szCs w:val="32"/>
        </w:rPr>
      </w:pPr>
    </w:p>
    <w:p>
      <w:pPr>
        <w:autoSpaceDE w:val="0"/>
        <w:autoSpaceDN w:val="0"/>
        <w:adjustRightInd w:val="0"/>
        <w:spacing w:line="360" w:lineRule="auto"/>
        <w:jc w:val="both"/>
        <w:rPr>
          <w:rFonts w:ascii="仿宋_GB2312" w:hAnsi="仿宋_GB2312" w:cs="仿宋_GB2312"/>
          <w:b/>
          <w:kern w:val="0"/>
          <w:szCs w:val="32"/>
        </w:rPr>
      </w:pPr>
    </w:p>
    <w:p>
      <w:pPr>
        <w:autoSpaceDE w:val="0"/>
        <w:autoSpaceDN w:val="0"/>
        <w:adjustRightInd w:val="0"/>
        <w:spacing w:line="360" w:lineRule="auto"/>
        <w:jc w:val="center"/>
        <w:rPr>
          <w:rFonts w:ascii="仿宋_GB2312" w:hAnsi="仿宋_GB2312" w:cs="仿宋_GB2312"/>
          <w:b/>
          <w:kern w:val="0"/>
          <w:szCs w:val="32"/>
        </w:rPr>
      </w:pPr>
    </w:p>
    <w:p>
      <w:pPr>
        <w:pStyle w:val="2"/>
        <w:rPr>
          <w:rFonts w:ascii="仿宋_GB2312" w:hAnsi="仿宋_GB2312" w:cs="仿宋_GB2312"/>
          <w:b/>
          <w:kern w:val="0"/>
          <w:szCs w:val="32"/>
        </w:rPr>
      </w:pPr>
    </w:p>
    <w:p>
      <w:pPr>
        <w:pStyle w:val="2"/>
        <w:rPr>
          <w:rFonts w:ascii="仿宋_GB2312" w:hAnsi="仿宋_GB2312" w:cs="仿宋_GB2312"/>
          <w:b/>
          <w:kern w:val="0"/>
          <w:szCs w:val="32"/>
        </w:rPr>
      </w:pPr>
    </w:p>
    <w:p>
      <w:pPr>
        <w:autoSpaceDE w:val="0"/>
        <w:autoSpaceDN w:val="0"/>
        <w:adjustRightInd w:val="0"/>
        <w:spacing w:line="360" w:lineRule="auto"/>
        <w:jc w:val="center"/>
        <w:rPr>
          <w:rFonts w:ascii="仿宋_GB2312" w:hAnsi="仿宋_GB2312" w:cs="仿宋_GB2312"/>
          <w:b/>
          <w:kern w:val="0"/>
          <w:szCs w:val="32"/>
        </w:rPr>
      </w:pPr>
      <w:r>
        <w:rPr>
          <w:rFonts w:hint="eastAsia" w:ascii="仿宋_GB2312" w:hAnsi="仿宋_GB2312" w:cs="仿宋_GB2312"/>
          <w:b/>
          <w:kern w:val="0"/>
          <w:szCs w:val="32"/>
        </w:rPr>
        <w:t>第四章 投标文件格式及附件</w:t>
      </w:r>
    </w:p>
    <w:p>
      <w:pPr>
        <w:autoSpaceDE w:val="0"/>
        <w:autoSpaceDN w:val="0"/>
        <w:adjustRightInd w:val="0"/>
        <w:spacing w:line="360" w:lineRule="auto"/>
        <w:rPr>
          <w:rFonts w:ascii="仿宋_GB2312" w:hAnsi="仿宋_GB2312" w:cs="仿宋_GB2312"/>
          <w:b/>
          <w:kern w:val="0"/>
          <w:szCs w:val="32"/>
        </w:rPr>
      </w:pPr>
      <w:r>
        <w:rPr>
          <w:rFonts w:hint="eastAsia" w:ascii="仿宋_GB2312" w:hAnsi="仿宋_GB2312" w:cs="仿宋_GB2312"/>
          <w:b/>
          <w:kern w:val="0"/>
          <w:szCs w:val="32"/>
        </w:rPr>
        <w:t xml:space="preserve">                       </w:t>
      </w:r>
    </w:p>
    <w:p>
      <w:pPr>
        <w:autoSpaceDE w:val="0"/>
        <w:autoSpaceDN w:val="0"/>
        <w:adjustRightInd w:val="0"/>
        <w:spacing w:line="360" w:lineRule="auto"/>
        <w:ind w:firstLine="3855" w:firstLineChars="1200"/>
        <w:rPr>
          <w:rFonts w:ascii="仿宋_GB2312" w:hAnsi="仿宋_GB2312" w:cs="仿宋_GB2312"/>
          <w:b/>
          <w:kern w:val="0"/>
          <w:szCs w:val="32"/>
        </w:rPr>
      </w:pPr>
      <w:r>
        <w:rPr>
          <w:rFonts w:hint="eastAsia" w:ascii="仿宋_GB2312" w:hAnsi="仿宋_GB2312" w:cs="仿宋_GB2312"/>
          <w:b/>
          <w:kern w:val="0"/>
          <w:szCs w:val="32"/>
        </w:rPr>
        <w:t>投标报名函</w:t>
      </w:r>
    </w:p>
    <w:p>
      <w:pPr>
        <w:autoSpaceDE w:val="0"/>
        <w:autoSpaceDN w:val="0"/>
        <w:adjustRightInd w:val="0"/>
        <w:spacing w:line="360" w:lineRule="auto"/>
        <w:rPr>
          <w:rFonts w:ascii="仿宋_GB2312" w:hAnsi="仿宋_GB2312" w:cs="仿宋_GB2312"/>
          <w:b/>
          <w:kern w:val="0"/>
          <w:sz w:val="24"/>
        </w:rPr>
      </w:pPr>
      <w:r>
        <w:rPr>
          <w:rFonts w:hint="eastAsia" w:ascii="仿宋_GB2312" w:hAnsi="仿宋_GB2312" w:cs="仿宋_GB2312"/>
          <w:b/>
          <w:kern w:val="0"/>
          <w:sz w:val="24"/>
        </w:rPr>
        <w:t>厦门</w:t>
      </w:r>
      <w:r>
        <w:rPr>
          <w:rFonts w:hint="eastAsia" w:ascii="仿宋_GB2312" w:hAnsi="仿宋_GB2312" w:cs="仿宋_GB2312"/>
          <w:b/>
          <w:kern w:val="0"/>
          <w:sz w:val="24"/>
          <w:lang w:val="en-US" w:eastAsia="zh-CN"/>
        </w:rPr>
        <w:t>南强物业服务有限公司</w:t>
      </w:r>
      <w:r>
        <w:rPr>
          <w:rFonts w:hint="eastAsia" w:ascii="仿宋_GB2312" w:hAnsi="仿宋_GB2312" w:cs="仿宋_GB2312"/>
          <w:b/>
          <w:kern w:val="0"/>
          <w:sz w:val="24"/>
        </w:rPr>
        <w:t>：</w:t>
      </w:r>
    </w:p>
    <w:p>
      <w:pPr>
        <w:autoSpaceDE w:val="0"/>
        <w:autoSpaceDN w:val="0"/>
        <w:adjustRightInd w:val="0"/>
        <w:spacing w:line="360" w:lineRule="auto"/>
        <w:rPr>
          <w:rFonts w:ascii="仿宋_GB2312" w:hAnsi="仿宋_GB2312" w:cs="仿宋_GB2312"/>
          <w:b/>
          <w:kern w:val="0"/>
          <w:sz w:val="24"/>
        </w:rPr>
      </w:pPr>
      <w:r>
        <w:rPr>
          <w:rFonts w:hint="eastAsia" w:ascii="仿宋_GB2312" w:hAnsi="仿宋_GB2312" w:cs="仿宋_GB2312"/>
          <w:b/>
          <w:kern w:val="0"/>
          <w:sz w:val="24"/>
        </w:rPr>
        <w:t xml:space="preserve">     本单位已在网上下载贵单位招标编号为_______,招标项目为___________的招标文件，本单位将准时参加这次的招标活动，本单位保证全部申请文件和问题的回答是真实和有效的，并对所提供资料的真实性负责，且严格遵守投标法律及有关规定，并按招标文件要求，准时报送投标文件，具体情况如下：</w:t>
      </w:r>
    </w:p>
    <w:tbl>
      <w:tblPr>
        <w:tblStyle w:val="9"/>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47"/>
        <w:gridCol w:w="187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单位名称（全称）</w:t>
            </w:r>
          </w:p>
        </w:tc>
        <w:tc>
          <w:tcPr>
            <w:tcW w:w="6326" w:type="dxa"/>
            <w:gridSpan w:val="3"/>
            <w:vAlign w:val="center"/>
          </w:tcPr>
          <w:p>
            <w:pPr>
              <w:autoSpaceDE w:val="0"/>
              <w:autoSpaceDN w:val="0"/>
              <w:adjustRightInd w:val="0"/>
              <w:spacing w:line="360" w:lineRule="auto"/>
              <w:jc w:val="center"/>
              <w:rPr>
                <w:rFonts w:ascii="仿宋_GB2312" w:hAnsi="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单位地址</w:t>
            </w:r>
          </w:p>
        </w:tc>
        <w:tc>
          <w:tcPr>
            <w:tcW w:w="6326" w:type="dxa"/>
            <w:gridSpan w:val="3"/>
            <w:vAlign w:val="center"/>
          </w:tcPr>
          <w:p>
            <w:pPr>
              <w:autoSpaceDE w:val="0"/>
              <w:autoSpaceDN w:val="0"/>
              <w:adjustRightInd w:val="0"/>
              <w:spacing w:line="360" w:lineRule="auto"/>
              <w:jc w:val="center"/>
              <w:rPr>
                <w:rFonts w:ascii="仿宋_GB2312" w:hAnsi="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法定代表人</w:t>
            </w:r>
          </w:p>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（负责人）</w:t>
            </w:r>
          </w:p>
        </w:tc>
        <w:tc>
          <w:tcPr>
            <w:tcW w:w="1747" w:type="dxa"/>
            <w:vAlign w:val="center"/>
          </w:tcPr>
          <w:p>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E-mail</w:t>
            </w:r>
          </w:p>
        </w:tc>
        <w:tc>
          <w:tcPr>
            <w:tcW w:w="2704" w:type="dxa"/>
            <w:vAlign w:val="center"/>
          </w:tcPr>
          <w:p>
            <w:pPr>
              <w:autoSpaceDE w:val="0"/>
              <w:autoSpaceDN w:val="0"/>
              <w:adjustRightInd w:val="0"/>
              <w:spacing w:line="360" w:lineRule="auto"/>
              <w:jc w:val="center"/>
              <w:rPr>
                <w:rFonts w:ascii="仿宋_GB2312" w:hAnsi="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授权代表人</w:t>
            </w:r>
          </w:p>
        </w:tc>
        <w:tc>
          <w:tcPr>
            <w:tcW w:w="1747" w:type="dxa"/>
            <w:vAlign w:val="center"/>
          </w:tcPr>
          <w:p>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身份证号码</w:t>
            </w:r>
          </w:p>
        </w:tc>
        <w:tc>
          <w:tcPr>
            <w:tcW w:w="2704" w:type="dxa"/>
            <w:vAlign w:val="center"/>
          </w:tcPr>
          <w:p>
            <w:pPr>
              <w:autoSpaceDE w:val="0"/>
              <w:autoSpaceDN w:val="0"/>
              <w:adjustRightInd w:val="0"/>
              <w:spacing w:line="360" w:lineRule="auto"/>
              <w:jc w:val="center"/>
              <w:rPr>
                <w:rFonts w:ascii="仿宋_GB2312" w:hAnsi="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联系方式</w:t>
            </w:r>
          </w:p>
        </w:tc>
        <w:tc>
          <w:tcPr>
            <w:tcW w:w="1747" w:type="dxa"/>
            <w:vAlign w:val="center"/>
          </w:tcPr>
          <w:p>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传真</w:t>
            </w:r>
          </w:p>
        </w:tc>
        <w:tc>
          <w:tcPr>
            <w:tcW w:w="2704" w:type="dxa"/>
            <w:vAlign w:val="center"/>
          </w:tcPr>
          <w:p>
            <w:pPr>
              <w:autoSpaceDE w:val="0"/>
              <w:autoSpaceDN w:val="0"/>
              <w:adjustRightInd w:val="0"/>
              <w:spacing w:line="360" w:lineRule="auto"/>
              <w:jc w:val="center"/>
              <w:rPr>
                <w:rFonts w:ascii="仿宋_GB2312" w:hAnsi="仿宋_GB2312" w:cs="仿宋_GB2312"/>
                <w:b/>
                <w:kern w:val="0"/>
                <w:sz w:val="24"/>
              </w:rPr>
            </w:pPr>
          </w:p>
        </w:tc>
      </w:tr>
    </w:tbl>
    <w:p>
      <w:pPr>
        <w:autoSpaceDE w:val="0"/>
        <w:autoSpaceDN w:val="0"/>
        <w:adjustRightInd w:val="0"/>
        <w:spacing w:line="360" w:lineRule="auto"/>
        <w:rPr>
          <w:rFonts w:ascii="仿宋_GB2312" w:hAnsi="仿宋_GB2312" w:cs="仿宋_GB2312"/>
          <w:b/>
          <w:kern w:val="0"/>
          <w:sz w:val="24"/>
        </w:rPr>
      </w:pPr>
    </w:p>
    <w:p>
      <w:pPr>
        <w:autoSpaceDE w:val="0"/>
        <w:autoSpaceDN w:val="0"/>
        <w:adjustRightInd w:val="0"/>
        <w:spacing w:line="360" w:lineRule="auto"/>
        <w:jc w:val="center"/>
        <w:rPr>
          <w:rFonts w:ascii="仿宋_GB2312" w:hAnsi="仿宋_GB2312" w:cs="仿宋_GB2312"/>
          <w:b/>
          <w:kern w:val="0"/>
          <w:sz w:val="24"/>
        </w:rPr>
      </w:pPr>
    </w:p>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 xml:space="preserve">       投标单位名称（盖章）：</w:t>
      </w:r>
    </w:p>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 xml:space="preserve">            投标单位法定代表人（签名）：</w:t>
      </w:r>
    </w:p>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 xml:space="preserve">          日期：      年    月   日</w:t>
      </w:r>
    </w:p>
    <w:p>
      <w:pPr>
        <w:autoSpaceDE w:val="0"/>
        <w:autoSpaceDN w:val="0"/>
        <w:adjustRightInd w:val="0"/>
        <w:spacing w:line="360" w:lineRule="auto"/>
        <w:rPr>
          <w:rFonts w:ascii="仿宋_GB2312" w:hAnsi="仿宋_GB2312" w:cs="仿宋_GB2312"/>
          <w:b/>
          <w:kern w:val="0"/>
          <w:szCs w:val="32"/>
        </w:rPr>
      </w:pPr>
    </w:p>
    <w:p>
      <w:pPr>
        <w:autoSpaceDE w:val="0"/>
        <w:autoSpaceDN w:val="0"/>
        <w:adjustRightInd w:val="0"/>
        <w:spacing w:line="360" w:lineRule="auto"/>
        <w:rPr>
          <w:rFonts w:ascii="仿宋_GB2312" w:hAnsi="仿宋_GB2312" w:cs="仿宋_GB2312"/>
          <w:b/>
          <w:kern w:val="0"/>
          <w:szCs w:val="32"/>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rPr>
      </w:pPr>
      <w:r>
        <w:rPr>
          <w:rFonts w:hint="eastAsia" w:ascii="仿宋_GB2312" w:hAnsi="仿宋_GB2312" w:cs="仿宋_GB2312"/>
          <w:sz w:val="24"/>
          <w:lang w:val="zh-CN"/>
        </w:rPr>
        <w:t>格式一</w:t>
      </w:r>
    </w:p>
    <w:p>
      <w:pPr>
        <w:autoSpaceDE w:val="0"/>
        <w:autoSpaceDN w:val="0"/>
        <w:adjustRightInd w:val="0"/>
        <w:ind w:right="-670"/>
        <w:jc w:val="center"/>
        <w:rPr>
          <w:rFonts w:ascii="仿宋_GB2312" w:hAnsi="仿宋_GB2312" w:cs="仿宋_GB2312"/>
          <w:sz w:val="24"/>
        </w:rPr>
      </w:pPr>
      <w:r>
        <w:rPr>
          <w:rFonts w:hint="eastAsia" w:ascii="仿宋_GB2312" w:hAnsi="仿宋_GB2312" w:cs="仿宋_GB2312"/>
          <w:sz w:val="24"/>
          <w:lang w:val="zh-CN"/>
        </w:rPr>
        <w:t>投</w:t>
      </w:r>
      <w:r>
        <w:rPr>
          <w:rFonts w:hint="eastAsia" w:ascii="仿宋_GB2312" w:hAnsi="仿宋_GB2312" w:cs="仿宋_GB2312"/>
          <w:sz w:val="24"/>
        </w:rPr>
        <w:t xml:space="preserve"> </w:t>
      </w:r>
      <w:r>
        <w:rPr>
          <w:rFonts w:hint="eastAsia" w:ascii="仿宋_GB2312" w:hAnsi="仿宋_GB2312" w:cs="仿宋_GB2312"/>
          <w:sz w:val="24"/>
          <w:lang w:val="zh-CN"/>
        </w:rPr>
        <w:t>标</w:t>
      </w:r>
      <w:r>
        <w:rPr>
          <w:rFonts w:hint="eastAsia" w:ascii="仿宋_GB2312" w:hAnsi="仿宋_GB2312" w:cs="仿宋_GB2312"/>
          <w:sz w:val="24"/>
        </w:rPr>
        <w:t xml:space="preserve"> </w:t>
      </w:r>
      <w:r>
        <w:rPr>
          <w:rFonts w:hint="eastAsia" w:ascii="仿宋_GB2312" w:hAnsi="仿宋_GB2312" w:cs="仿宋_GB2312"/>
          <w:sz w:val="24"/>
          <w:lang w:val="zh-CN"/>
        </w:rPr>
        <w:t>书</w:t>
      </w:r>
    </w:p>
    <w:p>
      <w:pPr>
        <w:autoSpaceDE w:val="0"/>
        <w:autoSpaceDN w:val="0"/>
        <w:adjustRightInd w:val="0"/>
        <w:spacing w:line="360" w:lineRule="auto"/>
        <w:jc w:val="left"/>
        <w:rPr>
          <w:rFonts w:ascii="仿宋_GB2312" w:hAnsi="仿宋_GB2312" w:cs="仿宋_GB2312"/>
          <w:sz w:val="24"/>
        </w:rPr>
      </w:pPr>
    </w:p>
    <w:p>
      <w:pPr>
        <w:autoSpaceDE w:val="0"/>
        <w:autoSpaceDN w:val="0"/>
        <w:adjustRightInd w:val="0"/>
        <w:spacing w:line="600" w:lineRule="exact"/>
        <w:jc w:val="left"/>
        <w:rPr>
          <w:rFonts w:ascii="仿宋_GB2312" w:hAnsi="仿宋_GB2312" w:cs="仿宋_GB2312"/>
          <w:sz w:val="24"/>
        </w:rPr>
      </w:pPr>
      <w:r>
        <w:rPr>
          <w:rFonts w:hint="eastAsia" w:ascii="仿宋_GB2312" w:hAnsi="仿宋_GB2312" w:cs="仿宋_GB2312"/>
          <w:sz w:val="24"/>
          <w:lang w:val="zh-CN"/>
        </w:rPr>
        <w:t>厦门</w:t>
      </w:r>
      <w:r>
        <w:rPr>
          <w:rFonts w:hint="eastAsia" w:ascii="仿宋_GB2312" w:hAnsi="仿宋_GB2312" w:cs="仿宋_GB2312"/>
          <w:b w:val="0"/>
          <w:bCs/>
          <w:kern w:val="0"/>
          <w:sz w:val="24"/>
          <w:lang w:val="en-US" w:eastAsia="zh-CN"/>
        </w:rPr>
        <w:t>南强物业服务有限公司</w:t>
      </w:r>
      <w:r>
        <w:rPr>
          <w:rFonts w:hint="eastAsia" w:ascii="仿宋_GB2312" w:hAnsi="仿宋_GB2312" w:cs="仿宋_GB2312"/>
          <w:sz w:val="24"/>
          <w:lang w:val="zh-CN"/>
        </w:rPr>
        <w:t>：</w:t>
      </w:r>
    </w:p>
    <w:p>
      <w:pPr>
        <w:autoSpaceDE w:val="0"/>
        <w:autoSpaceDN w:val="0"/>
        <w:adjustRightInd w:val="0"/>
        <w:spacing w:line="360" w:lineRule="auto"/>
        <w:ind w:firstLine="538"/>
        <w:rPr>
          <w:rFonts w:ascii="仿宋_GB2312" w:hAnsi="仿宋_GB2312" w:cs="仿宋_GB2312"/>
          <w:sz w:val="24"/>
        </w:rPr>
      </w:pPr>
      <w:r>
        <w:rPr>
          <w:rFonts w:hint="eastAsia" w:ascii="仿宋_GB2312" w:hAnsi="仿宋_GB2312" w:cs="仿宋_GB2312"/>
          <w:sz w:val="24"/>
          <w:u w:val="single"/>
        </w:rPr>
        <w:t xml:space="preserve"> (</w:t>
      </w:r>
      <w:r>
        <w:rPr>
          <w:rFonts w:hint="eastAsia" w:ascii="仿宋_GB2312" w:hAnsi="仿宋_GB2312" w:cs="仿宋_GB2312"/>
          <w:sz w:val="24"/>
          <w:u w:val="single"/>
          <w:lang w:val="zh-CN"/>
        </w:rPr>
        <w:t>投标方全称</w:t>
      </w:r>
      <w:r>
        <w:rPr>
          <w:rFonts w:hint="eastAsia" w:ascii="仿宋_GB2312" w:hAnsi="仿宋_GB2312" w:cs="仿宋_GB2312"/>
          <w:sz w:val="24"/>
          <w:u w:val="single"/>
        </w:rPr>
        <w:t>)</w:t>
      </w:r>
      <w:r>
        <w:rPr>
          <w:rFonts w:hint="eastAsia" w:ascii="仿宋_GB2312" w:hAnsi="仿宋_GB2312" w:cs="仿宋_GB2312"/>
          <w:sz w:val="24"/>
          <w:lang w:val="zh-CN"/>
        </w:rPr>
        <w:t>授权</w:t>
      </w:r>
      <w:r>
        <w:rPr>
          <w:rFonts w:hint="eastAsia" w:ascii="仿宋_GB2312" w:hAnsi="仿宋_GB2312" w:cs="仿宋_GB2312"/>
          <w:sz w:val="24"/>
          <w:u w:val="single"/>
          <w:lang w:val="zh-CN"/>
        </w:rPr>
        <w:t>（姓名、职务）</w:t>
      </w:r>
      <w:r>
        <w:rPr>
          <w:rFonts w:hint="eastAsia" w:ascii="仿宋_GB2312" w:hAnsi="仿宋_GB2312" w:cs="仿宋_GB2312"/>
          <w:sz w:val="24"/>
          <w:lang w:val="zh-CN"/>
        </w:rPr>
        <w:t>为全权代表，参加贵方组织的</w:t>
      </w:r>
      <w:r>
        <w:rPr>
          <w:rFonts w:hint="eastAsia" w:ascii="仿宋_GB2312" w:hAnsi="仿宋_GB2312" w:cs="仿宋_GB2312"/>
          <w:sz w:val="24"/>
          <w:u w:val="single"/>
          <w:lang w:val="zh-CN"/>
        </w:rPr>
        <w:t>（项目名称）</w:t>
      </w:r>
      <w:r>
        <w:rPr>
          <w:rFonts w:hint="eastAsia" w:ascii="仿宋_GB2312" w:hAnsi="仿宋_GB2312" w:cs="仿宋_GB2312"/>
          <w:sz w:val="24"/>
          <w:lang w:val="zh-CN"/>
        </w:rPr>
        <w:t>（编号：</w:t>
      </w:r>
      <w:r>
        <w:rPr>
          <w:rFonts w:hint="eastAsia" w:ascii="仿宋_GB2312" w:hAnsi="仿宋_GB2312" w:cs="仿宋_GB2312"/>
          <w:sz w:val="24"/>
          <w:u w:val="single"/>
          <w:lang w:val="zh-CN"/>
        </w:rPr>
        <w:t xml:space="preserve">    </w:t>
      </w:r>
      <w:r>
        <w:rPr>
          <w:rFonts w:hint="eastAsia" w:ascii="仿宋_GB2312" w:hAnsi="仿宋_GB2312" w:cs="仿宋_GB2312"/>
          <w:sz w:val="24"/>
          <w:lang w:val="zh-CN"/>
        </w:rPr>
        <w:t>）公开招标，为此，我方特作以下承诺：</w:t>
      </w:r>
    </w:p>
    <w:p>
      <w:pPr>
        <w:autoSpaceDE w:val="0"/>
        <w:autoSpaceDN w:val="0"/>
        <w:adjustRightInd w:val="0"/>
        <w:spacing w:line="360" w:lineRule="auto"/>
        <w:ind w:firstLine="538"/>
        <w:rPr>
          <w:rFonts w:ascii="仿宋_GB2312" w:hAnsi="仿宋_GB2312" w:cs="仿宋_GB2312"/>
          <w:sz w:val="24"/>
        </w:rPr>
      </w:pPr>
      <w:r>
        <w:rPr>
          <w:rFonts w:hint="eastAsia" w:ascii="仿宋_GB2312" w:hAnsi="仿宋_GB2312" w:cs="仿宋_GB2312"/>
          <w:sz w:val="24"/>
          <w:lang w:val="zh-CN"/>
        </w:rPr>
        <w:t>一、我方已详细阅读了全部招标文件，愿意接受招标文件中的各项要求。</w:t>
      </w:r>
    </w:p>
    <w:p>
      <w:pPr>
        <w:autoSpaceDE w:val="0"/>
        <w:autoSpaceDN w:val="0"/>
        <w:adjustRightInd w:val="0"/>
        <w:spacing w:line="360" w:lineRule="auto"/>
        <w:ind w:firstLine="538"/>
        <w:rPr>
          <w:rFonts w:ascii="仿宋_GB2312" w:hAnsi="仿宋_GB2312" w:cs="仿宋_GB2312"/>
          <w:sz w:val="24"/>
        </w:rPr>
      </w:pPr>
      <w:r>
        <w:rPr>
          <w:rFonts w:hint="eastAsia" w:ascii="仿宋_GB2312" w:hAnsi="仿宋_GB2312" w:cs="仿宋_GB2312"/>
          <w:sz w:val="24"/>
          <w:lang w:val="zh-CN"/>
        </w:rPr>
        <w:t>二、我方向贵方提供招标文件要求的全部资料，并保证其真实性、合法性。</w:t>
      </w:r>
    </w:p>
    <w:p>
      <w:pPr>
        <w:autoSpaceDE w:val="0"/>
        <w:autoSpaceDN w:val="0"/>
        <w:adjustRightInd w:val="0"/>
        <w:spacing w:line="360" w:lineRule="auto"/>
        <w:ind w:firstLine="538"/>
        <w:rPr>
          <w:rFonts w:ascii="仿宋_GB2312" w:hAnsi="仿宋_GB2312" w:cs="仿宋_GB2312"/>
          <w:sz w:val="24"/>
        </w:rPr>
      </w:pPr>
      <w:r>
        <w:rPr>
          <w:rFonts w:hint="eastAsia" w:ascii="仿宋_GB2312" w:hAnsi="仿宋_GB2312" w:cs="仿宋_GB2312"/>
          <w:sz w:val="24"/>
          <w:lang w:val="zh-CN"/>
        </w:rPr>
        <w:t>三、若中标，我方保证按贵方要求的时间和贵方签订合同，并认真履行合同各项条款。</w:t>
      </w:r>
    </w:p>
    <w:p>
      <w:pPr>
        <w:autoSpaceDE w:val="0"/>
        <w:autoSpaceDN w:val="0"/>
        <w:adjustRightInd w:val="0"/>
        <w:spacing w:line="360" w:lineRule="auto"/>
        <w:ind w:firstLine="538"/>
        <w:rPr>
          <w:rFonts w:ascii="仿宋_GB2312" w:hAnsi="仿宋_GB2312" w:cs="仿宋_GB2312"/>
          <w:sz w:val="24"/>
        </w:rPr>
      </w:pPr>
      <w:r>
        <w:rPr>
          <w:rFonts w:hint="eastAsia" w:ascii="仿宋_GB2312" w:hAnsi="仿宋_GB2312" w:cs="仿宋_GB2312"/>
          <w:sz w:val="24"/>
          <w:lang w:val="zh-CN"/>
        </w:rPr>
        <w:t>四、投标文件自开标日起有效期为</w:t>
      </w:r>
      <w:r>
        <w:rPr>
          <w:rFonts w:hint="eastAsia" w:ascii="仿宋_GB2312" w:hAnsi="仿宋_GB2312" w:cs="仿宋_GB2312"/>
          <w:sz w:val="24"/>
          <w:u w:val="single"/>
        </w:rPr>
        <w:t xml:space="preserve">    </w:t>
      </w:r>
      <w:r>
        <w:rPr>
          <w:rFonts w:hint="eastAsia" w:ascii="仿宋_GB2312" w:hAnsi="仿宋_GB2312" w:cs="仿宋_GB2312"/>
          <w:sz w:val="24"/>
          <w:lang w:val="zh-CN"/>
        </w:rPr>
        <w:t>个工作日。</w:t>
      </w:r>
    </w:p>
    <w:p>
      <w:pPr>
        <w:autoSpaceDE w:val="0"/>
        <w:autoSpaceDN w:val="0"/>
        <w:adjustRightInd w:val="0"/>
        <w:spacing w:line="360" w:lineRule="auto"/>
        <w:ind w:firstLine="538"/>
        <w:rPr>
          <w:rFonts w:ascii="仿宋_GB2312" w:hAnsi="仿宋_GB2312" w:cs="仿宋_GB2312"/>
          <w:sz w:val="24"/>
        </w:rPr>
      </w:pPr>
    </w:p>
    <w:p>
      <w:pPr>
        <w:autoSpaceDE w:val="0"/>
        <w:autoSpaceDN w:val="0"/>
        <w:adjustRightInd w:val="0"/>
        <w:spacing w:line="360" w:lineRule="auto"/>
        <w:ind w:firstLine="538"/>
        <w:rPr>
          <w:rFonts w:ascii="仿宋_GB2312" w:hAnsi="仿宋_GB2312" w:cs="仿宋_GB2312"/>
          <w:sz w:val="24"/>
        </w:rPr>
      </w:pPr>
      <w:r>
        <w:rPr>
          <w:rFonts w:hint="eastAsia" w:ascii="仿宋_GB2312" w:hAnsi="仿宋_GB2312" w:cs="仿宋_GB2312"/>
          <w:sz w:val="24"/>
          <w:lang w:val="zh-CN"/>
        </w:rPr>
        <w:t>我方通讯地址如下：</w:t>
      </w:r>
    </w:p>
    <w:p>
      <w:pPr>
        <w:autoSpaceDE w:val="0"/>
        <w:autoSpaceDN w:val="0"/>
        <w:adjustRightInd w:val="0"/>
        <w:spacing w:line="600" w:lineRule="exact"/>
        <w:ind w:left="540" w:firstLine="30"/>
        <w:jc w:val="left"/>
        <w:rPr>
          <w:rFonts w:ascii="仿宋_GB2312" w:hAnsi="仿宋_GB2312" w:cs="仿宋_GB2312"/>
          <w:sz w:val="24"/>
        </w:rPr>
      </w:pPr>
      <w:r>
        <w:rPr>
          <w:rFonts w:hint="eastAsia" w:ascii="仿宋_GB2312" w:hAnsi="仿宋_GB2312" w:cs="仿宋_GB2312"/>
          <w:sz w:val="24"/>
        </w:rPr>
        <w:t xml:space="preserve">    </w:t>
      </w:r>
      <w:r>
        <w:rPr>
          <w:rFonts w:hint="eastAsia" w:ascii="仿宋_GB2312" w:hAnsi="仿宋_GB2312" w:cs="仿宋_GB2312"/>
          <w:sz w:val="24"/>
          <w:lang w:val="zh-CN"/>
        </w:rPr>
        <w:t>地址：</w:t>
      </w:r>
      <w:r>
        <w:rPr>
          <w:rFonts w:hint="eastAsia" w:ascii="仿宋_GB2312" w:hAnsi="仿宋_GB2312" w:cs="仿宋_GB2312"/>
          <w:sz w:val="24"/>
          <w:u w:val="single"/>
        </w:rPr>
        <w:t xml:space="preserve">                  </w:t>
      </w:r>
      <w:r>
        <w:rPr>
          <w:rFonts w:hint="eastAsia" w:ascii="仿宋_GB2312" w:hAnsi="仿宋_GB2312" w:cs="仿宋_GB2312"/>
          <w:sz w:val="24"/>
          <w:lang w:val="zh-CN"/>
        </w:rPr>
        <w:t>邮编：</w:t>
      </w:r>
      <w:r>
        <w:rPr>
          <w:rFonts w:hint="eastAsia" w:ascii="仿宋_GB2312" w:hAnsi="仿宋_GB2312" w:cs="仿宋_GB2312"/>
          <w:sz w:val="24"/>
          <w:u w:val="single"/>
        </w:rPr>
        <w:t xml:space="preserve">               </w:t>
      </w:r>
    </w:p>
    <w:p>
      <w:pPr>
        <w:autoSpaceDE w:val="0"/>
        <w:autoSpaceDN w:val="0"/>
        <w:adjustRightInd w:val="0"/>
        <w:spacing w:line="600" w:lineRule="exact"/>
        <w:ind w:left="540" w:firstLine="30"/>
        <w:jc w:val="left"/>
        <w:rPr>
          <w:rFonts w:ascii="仿宋_GB2312" w:hAnsi="仿宋_GB2312" w:cs="仿宋_GB2312"/>
          <w:sz w:val="24"/>
        </w:rPr>
      </w:pPr>
      <w:r>
        <w:rPr>
          <w:rFonts w:hint="eastAsia" w:ascii="仿宋_GB2312" w:hAnsi="仿宋_GB2312" w:cs="仿宋_GB2312"/>
          <w:sz w:val="24"/>
        </w:rPr>
        <w:t xml:space="preserve">    </w:t>
      </w:r>
      <w:r>
        <w:rPr>
          <w:rFonts w:hint="eastAsia" w:ascii="仿宋_GB2312" w:hAnsi="仿宋_GB2312" w:cs="仿宋_GB2312"/>
          <w:sz w:val="24"/>
          <w:lang w:val="zh-CN"/>
        </w:rPr>
        <w:t>电话：</w:t>
      </w:r>
      <w:r>
        <w:rPr>
          <w:rFonts w:hint="eastAsia" w:ascii="仿宋_GB2312" w:hAnsi="仿宋_GB2312" w:cs="仿宋_GB2312"/>
          <w:sz w:val="24"/>
          <w:u w:val="single"/>
        </w:rPr>
        <w:t xml:space="preserve">                  </w:t>
      </w:r>
      <w:r>
        <w:rPr>
          <w:rFonts w:hint="eastAsia" w:ascii="仿宋_GB2312" w:hAnsi="仿宋_GB2312" w:cs="仿宋_GB2312"/>
          <w:sz w:val="24"/>
          <w:lang w:val="zh-CN"/>
        </w:rPr>
        <w:t>传真：</w:t>
      </w:r>
      <w:r>
        <w:rPr>
          <w:rFonts w:hint="eastAsia" w:ascii="仿宋_GB2312" w:hAnsi="仿宋_GB2312" w:cs="仿宋_GB2312"/>
          <w:sz w:val="24"/>
          <w:u w:val="single"/>
        </w:rPr>
        <w:t xml:space="preserve">               </w:t>
      </w:r>
      <w:r>
        <w:rPr>
          <w:rFonts w:hint="eastAsia" w:ascii="仿宋_GB2312" w:hAnsi="仿宋_GB2312" w:cs="仿宋_GB2312"/>
          <w:sz w:val="24"/>
        </w:rPr>
        <w:t xml:space="preserve"> </w:t>
      </w:r>
    </w:p>
    <w:p>
      <w:pPr>
        <w:autoSpaceDE w:val="0"/>
        <w:autoSpaceDN w:val="0"/>
        <w:adjustRightInd w:val="0"/>
        <w:spacing w:line="600" w:lineRule="exact"/>
        <w:ind w:left="540" w:firstLine="30"/>
        <w:jc w:val="left"/>
        <w:rPr>
          <w:rFonts w:ascii="仿宋_GB2312" w:hAnsi="仿宋_GB2312" w:cs="仿宋_GB2312"/>
          <w:sz w:val="24"/>
        </w:rPr>
      </w:pPr>
      <w:r>
        <w:rPr>
          <w:rFonts w:hint="eastAsia" w:ascii="仿宋_GB2312" w:hAnsi="仿宋_GB2312" w:cs="仿宋_GB2312"/>
          <w:sz w:val="24"/>
        </w:rPr>
        <w:t xml:space="preserve">         </w:t>
      </w:r>
      <w:r>
        <w:rPr>
          <w:rFonts w:hint="eastAsia" w:ascii="仿宋_GB2312" w:hAnsi="仿宋_GB2312" w:cs="仿宋_GB2312"/>
          <w:sz w:val="24"/>
          <w:lang w:val="zh-CN"/>
        </w:rPr>
        <w:t>投标方名称（盖章）：</w:t>
      </w:r>
      <w:r>
        <w:rPr>
          <w:rFonts w:hint="eastAsia" w:ascii="仿宋_GB2312" w:hAnsi="仿宋_GB2312" w:cs="仿宋_GB2312"/>
          <w:sz w:val="24"/>
          <w:u w:val="single"/>
        </w:rPr>
        <w:t xml:space="preserve">                </w:t>
      </w:r>
    </w:p>
    <w:p>
      <w:pPr>
        <w:autoSpaceDE w:val="0"/>
        <w:autoSpaceDN w:val="0"/>
        <w:adjustRightInd w:val="0"/>
        <w:spacing w:line="600" w:lineRule="exact"/>
        <w:ind w:left="540" w:firstLine="1294"/>
        <w:jc w:val="left"/>
        <w:rPr>
          <w:rFonts w:ascii="仿宋_GB2312" w:hAnsi="仿宋_GB2312" w:cs="仿宋_GB2312"/>
          <w:sz w:val="24"/>
        </w:rPr>
      </w:pPr>
      <w:r>
        <w:rPr>
          <w:rFonts w:hint="eastAsia" w:ascii="仿宋_GB2312" w:hAnsi="仿宋_GB2312" w:cs="仿宋_GB2312"/>
          <w:sz w:val="24"/>
          <w:lang w:val="zh-CN"/>
        </w:rPr>
        <w:t>全权代表签字：</w:t>
      </w:r>
      <w:r>
        <w:rPr>
          <w:rFonts w:hint="eastAsia" w:ascii="仿宋_GB2312" w:hAnsi="仿宋_GB2312" w:cs="仿宋_GB2312"/>
          <w:sz w:val="24"/>
          <w:u w:val="single"/>
        </w:rPr>
        <w:t xml:space="preserve">                         </w:t>
      </w:r>
    </w:p>
    <w:p>
      <w:pPr>
        <w:autoSpaceDE w:val="0"/>
        <w:autoSpaceDN w:val="0"/>
        <w:adjustRightInd w:val="0"/>
        <w:spacing w:line="600" w:lineRule="exact"/>
        <w:ind w:left="540" w:firstLine="30"/>
        <w:jc w:val="left"/>
        <w:rPr>
          <w:rFonts w:ascii="仿宋_GB2312" w:hAnsi="仿宋_GB2312" w:cs="仿宋_GB2312"/>
          <w:sz w:val="24"/>
        </w:rPr>
      </w:pPr>
      <w:r>
        <w:rPr>
          <w:rFonts w:hint="eastAsia" w:ascii="仿宋_GB2312" w:hAnsi="仿宋_GB2312" w:cs="仿宋_GB2312"/>
          <w:sz w:val="24"/>
        </w:rPr>
        <w:t xml:space="preserve">                     </w:t>
      </w: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lang w:val="zh-CN"/>
        </w:rPr>
      </w:pPr>
    </w:p>
    <w:p>
      <w:pPr>
        <w:autoSpaceDE w:val="0"/>
        <w:autoSpaceDN w:val="0"/>
        <w:adjustRightInd w:val="0"/>
        <w:ind w:right="-670"/>
        <w:rPr>
          <w:rFonts w:ascii="仿宋_GB2312" w:hAnsi="仿宋_GB2312" w:cs="仿宋_GB2312"/>
          <w:sz w:val="24"/>
        </w:rPr>
      </w:pPr>
      <w:r>
        <w:rPr>
          <w:rFonts w:hint="eastAsia" w:ascii="仿宋_GB2312" w:hAnsi="仿宋_GB2312" w:cs="仿宋_GB2312"/>
          <w:sz w:val="24"/>
          <w:lang w:val="zh-CN"/>
        </w:rPr>
        <w:t>格式二</w:t>
      </w:r>
    </w:p>
    <w:p>
      <w:pPr>
        <w:autoSpaceDE w:val="0"/>
        <w:autoSpaceDN w:val="0"/>
        <w:adjustRightInd w:val="0"/>
        <w:spacing w:line="600" w:lineRule="exact"/>
        <w:ind w:left="540" w:firstLine="30"/>
        <w:jc w:val="left"/>
        <w:rPr>
          <w:rFonts w:ascii="仿宋_GB2312" w:hAnsi="仿宋_GB2312" w:cs="仿宋_GB2312"/>
          <w:sz w:val="24"/>
        </w:rPr>
      </w:pPr>
    </w:p>
    <w:p>
      <w:pPr>
        <w:autoSpaceDE w:val="0"/>
        <w:autoSpaceDN w:val="0"/>
        <w:adjustRightInd w:val="0"/>
        <w:spacing w:line="600" w:lineRule="exact"/>
        <w:ind w:left="540" w:firstLine="30"/>
        <w:jc w:val="center"/>
        <w:rPr>
          <w:rFonts w:ascii="仿宋_GB2312" w:hAnsi="仿宋_GB2312" w:cs="仿宋_GB2312"/>
          <w:kern w:val="0"/>
          <w:sz w:val="24"/>
        </w:rPr>
      </w:pPr>
      <w:r>
        <w:rPr>
          <w:rFonts w:hint="eastAsia" w:ascii="仿宋_GB2312" w:hAnsi="仿宋_GB2312" w:cs="仿宋_GB2312"/>
          <w:kern w:val="0"/>
          <w:sz w:val="24"/>
        </w:rPr>
        <w:t>投标报价表</w:t>
      </w:r>
    </w:p>
    <w:p>
      <w:pPr>
        <w:autoSpaceDE w:val="0"/>
        <w:autoSpaceDN w:val="0"/>
        <w:adjustRightInd w:val="0"/>
        <w:spacing w:line="600" w:lineRule="exact"/>
        <w:ind w:left="540" w:firstLine="30"/>
        <w:jc w:val="center"/>
        <w:rPr>
          <w:rFonts w:ascii="仿宋_GB2312" w:hAnsi="仿宋_GB2312" w:cs="仿宋_GB2312"/>
          <w:sz w:val="24"/>
        </w:rPr>
      </w:pPr>
    </w:p>
    <w:tbl>
      <w:tblPr>
        <w:tblStyle w:val="25"/>
        <w:tblW w:w="8392" w:type="dxa"/>
        <w:tblInd w:w="270" w:type="dxa"/>
        <w:tblLayout w:type="fixed"/>
        <w:tblCellMar>
          <w:top w:w="0" w:type="dxa"/>
          <w:left w:w="0" w:type="dxa"/>
          <w:bottom w:w="0" w:type="dxa"/>
          <w:right w:w="0" w:type="dxa"/>
        </w:tblCellMar>
      </w:tblPr>
      <w:tblGrid>
        <w:gridCol w:w="3193"/>
        <w:gridCol w:w="3589"/>
        <w:gridCol w:w="1610"/>
      </w:tblGrid>
      <w:tr>
        <w:tblPrEx>
          <w:tblCellMar>
            <w:top w:w="0" w:type="dxa"/>
            <w:left w:w="0" w:type="dxa"/>
            <w:bottom w:w="0" w:type="dxa"/>
            <w:right w:w="0" w:type="dxa"/>
          </w:tblCellMar>
        </w:tblPrEx>
        <w:trPr>
          <w:trHeight w:val="735" w:hRule="atLeast"/>
        </w:trPr>
        <w:tc>
          <w:tcPr>
            <w:tcW w:w="3193"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pPr>
              <w:pStyle w:val="19"/>
              <w:spacing w:line="360" w:lineRule="auto"/>
              <w:jc w:val="center"/>
              <w:rPr>
                <w:rFonts w:ascii="仿宋_GB2312" w:hAnsi="仿宋_GB2312" w:eastAsia="仿宋_GB2312" w:cs="仿宋_GB2312"/>
                <w:color w:val="000000"/>
              </w:rPr>
            </w:pPr>
            <w:r>
              <w:rPr>
                <w:rStyle w:val="17"/>
                <w:rFonts w:hint="eastAsia" w:ascii="仿宋_GB2312" w:hAnsi="仿宋_GB2312" w:eastAsia="仿宋_GB2312" w:cs="仿宋_GB2312"/>
                <w:color w:val="000000"/>
              </w:rPr>
              <w:t>服务项目</w:t>
            </w:r>
          </w:p>
        </w:tc>
        <w:tc>
          <w:tcPr>
            <w:tcW w:w="3589"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pStyle w:val="19"/>
              <w:spacing w:line="360" w:lineRule="auto"/>
              <w:jc w:val="center"/>
              <w:rPr>
                <w:rFonts w:ascii="仿宋_GB2312" w:hAnsi="仿宋_GB2312" w:eastAsia="仿宋_GB2312" w:cs="仿宋_GB2312"/>
                <w:color w:val="000000"/>
              </w:rPr>
            </w:pPr>
            <w:r>
              <w:rPr>
                <w:rStyle w:val="17"/>
                <w:rFonts w:hint="eastAsia" w:ascii="仿宋_GB2312" w:hAnsi="仿宋_GB2312" w:eastAsia="仿宋_GB2312" w:cs="仿宋_GB2312"/>
                <w:color w:val="000000"/>
              </w:rPr>
              <w:t>投标价</w:t>
            </w:r>
          </w:p>
        </w:tc>
        <w:tc>
          <w:tcPr>
            <w:tcW w:w="1610"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pStyle w:val="19"/>
              <w:spacing w:line="360" w:lineRule="auto"/>
              <w:jc w:val="center"/>
              <w:rPr>
                <w:rFonts w:ascii="仿宋_GB2312" w:hAnsi="仿宋_GB2312" w:eastAsia="仿宋_GB2312" w:cs="仿宋_GB2312"/>
                <w:color w:val="000000"/>
              </w:rPr>
            </w:pPr>
            <w:r>
              <w:rPr>
                <w:rStyle w:val="17"/>
                <w:rFonts w:hint="eastAsia" w:ascii="仿宋_GB2312" w:hAnsi="仿宋_GB2312" w:eastAsia="仿宋_GB2312" w:cs="仿宋_GB2312"/>
                <w:color w:val="000000"/>
              </w:rPr>
              <w:t>备注</w:t>
            </w:r>
          </w:p>
        </w:tc>
      </w:tr>
      <w:tr>
        <w:tblPrEx>
          <w:tblCellMar>
            <w:top w:w="0" w:type="dxa"/>
            <w:left w:w="0" w:type="dxa"/>
            <w:bottom w:w="0" w:type="dxa"/>
            <w:right w:w="0" w:type="dxa"/>
          </w:tblCellMar>
        </w:tblPrEx>
        <w:trPr>
          <w:trHeight w:val="705" w:hRule="atLeast"/>
        </w:trPr>
        <w:tc>
          <w:tcPr>
            <w:tcW w:w="3193" w:type="dxa"/>
            <w:tcBorders>
              <w:left w:val="single" w:color="000000" w:sz="6" w:space="0"/>
              <w:bottom w:val="single" w:color="000000" w:sz="6" w:space="0"/>
              <w:right w:val="single" w:color="000000" w:sz="6" w:space="0"/>
            </w:tcBorders>
            <w:tcMar>
              <w:top w:w="0" w:type="dxa"/>
              <w:left w:w="8" w:type="dxa"/>
              <w:bottom w:w="8" w:type="dxa"/>
              <w:right w:w="8" w:type="dxa"/>
            </w:tcMar>
            <w:vAlign w:val="center"/>
          </w:tcPr>
          <w:p>
            <w:pPr>
              <w:pStyle w:val="19"/>
              <w:spacing w:line="360" w:lineRule="auto"/>
              <w:jc w:val="center"/>
              <w:rPr>
                <w:rStyle w:val="17"/>
                <w:rFonts w:ascii="仿宋_GB2312" w:hAnsi="仿宋_GB2312" w:eastAsia="仿宋_GB2312" w:cs="仿宋_GB2312"/>
                <w:color w:val="000000"/>
              </w:rPr>
            </w:pPr>
            <w:r>
              <w:rPr>
                <w:rStyle w:val="17"/>
                <w:rFonts w:hint="eastAsia" w:ascii="仿宋_GB2312" w:hAnsi="仿宋_GB2312" w:eastAsia="仿宋_GB2312" w:cs="仿宋_GB2312"/>
                <w:color w:val="000000"/>
              </w:rPr>
              <w:t>海韵北区电梯</w:t>
            </w:r>
          </w:p>
          <w:p>
            <w:pPr>
              <w:pStyle w:val="19"/>
              <w:spacing w:line="360" w:lineRule="auto"/>
              <w:jc w:val="center"/>
              <w:rPr>
                <w:rFonts w:ascii="仿宋_GB2312" w:hAnsi="仿宋_GB2312" w:eastAsia="仿宋_GB2312" w:cs="仿宋_GB2312"/>
                <w:color w:val="000000"/>
              </w:rPr>
            </w:pPr>
            <w:r>
              <w:rPr>
                <w:rStyle w:val="17"/>
                <w:rFonts w:hint="eastAsia" w:ascii="仿宋_GB2312" w:hAnsi="仿宋_GB2312" w:eastAsia="仿宋_GB2312" w:cs="仿宋_GB2312"/>
                <w:color w:val="000000"/>
              </w:rPr>
              <w:t>维保项目</w:t>
            </w:r>
          </w:p>
        </w:tc>
        <w:tc>
          <w:tcPr>
            <w:tcW w:w="3589" w:type="dxa"/>
            <w:tcBorders>
              <w:bottom w:val="single" w:color="000000" w:sz="6" w:space="0"/>
              <w:right w:val="single" w:color="000000" w:sz="6" w:space="0"/>
            </w:tcBorders>
            <w:tcMar>
              <w:top w:w="0" w:type="dxa"/>
              <w:left w:w="0" w:type="dxa"/>
              <w:bottom w:w="8" w:type="dxa"/>
              <w:right w:w="8" w:type="dxa"/>
            </w:tcMar>
            <w:vAlign w:val="center"/>
          </w:tcPr>
          <w:p>
            <w:pPr>
              <w:rPr>
                <w:rFonts w:ascii="仿宋_GB2312" w:hAnsi="仿宋_GB2312" w:cs="仿宋_GB2312"/>
                <w:color w:val="000000"/>
                <w:sz w:val="24"/>
              </w:rPr>
            </w:pPr>
          </w:p>
        </w:tc>
        <w:tc>
          <w:tcPr>
            <w:tcW w:w="1610" w:type="dxa"/>
            <w:tcBorders>
              <w:bottom w:val="single" w:color="000000" w:sz="6" w:space="0"/>
              <w:right w:val="single" w:color="000000" w:sz="6" w:space="0"/>
            </w:tcBorders>
            <w:tcMar>
              <w:top w:w="0" w:type="dxa"/>
              <w:left w:w="0" w:type="dxa"/>
              <w:bottom w:w="8" w:type="dxa"/>
              <w:right w:w="8" w:type="dxa"/>
            </w:tcMar>
            <w:vAlign w:val="center"/>
          </w:tcPr>
          <w:p>
            <w:pPr>
              <w:rPr>
                <w:rFonts w:ascii="仿宋_GB2312" w:hAnsi="仿宋_GB2312" w:cs="仿宋_GB2312"/>
                <w:color w:val="000000"/>
                <w:sz w:val="24"/>
              </w:rPr>
            </w:pPr>
          </w:p>
        </w:tc>
      </w:tr>
      <w:tr>
        <w:tblPrEx>
          <w:tblCellMar>
            <w:top w:w="0" w:type="dxa"/>
            <w:left w:w="0" w:type="dxa"/>
            <w:bottom w:w="0" w:type="dxa"/>
            <w:right w:w="0" w:type="dxa"/>
          </w:tblCellMar>
        </w:tblPrEx>
        <w:trPr>
          <w:trHeight w:val="690" w:hRule="atLeast"/>
        </w:trPr>
        <w:tc>
          <w:tcPr>
            <w:tcW w:w="3193" w:type="dxa"/>
            <w:tcBorders>
              <w:left w:val="single" w:color="000000" w:sz="6" w:space="0"/>
              <w:bottom w:val="single" w:color="000000" w:sz="6" w:space="0"/>
              <w:right w:val="single" w:color="000000" w:sz="6" w:space="0"/>
            </w:tcBorders>
            <w:tcMar>
              <w:top w:w="0" w:type="dxa"/>
              <w:left w:w="8" w:type="dxa"/>
              <w:bottom w:w="8" w:type="dxa"/>
              <w:right w:w="8" w:type="dxa"/>
            </w:tcMar>
            <w:vAlign w:val="center"/>
          </w:tcPr>
          <w:p>
            <w:pPr>
              <w:pStyle w:val="19"/>
              <w:spacing w:line="360" w:lineRule="auto"/>
              <w:jc w:val="center"/>
              <w:rPr>
                <w:rFonts w:ascii="仿宋_GB2312" w:hAnsi="仿宋_GB2312" w:eastAsia="仿宋_GB2312" w:cs="仿宋_GB2312"/>
                <w:color w:val="000000"/>
              </w:rPr>
            </w:pPr>
            <w:r>
              <w:rPr>
                <w:rStyle w:val="18"/>
                <w:rFonts w:hint="eastAsia" w:ascii="仿宋_GB2312" w:hAnsi="仿宋_GB2312" w:eastAsia="仿宋_GB2312" w:cs="仿宋_GB2312"/>
                <w:b w:val="0"/>
                <w:bCs w:val="0"/>
                <w:color w:val="000000"/>
              </w:rPr>
              <w:t>总价</w:t>
            </w:r>
          </w:p>
        </w:tc>
        <w:tc>
          <w:tcPr>
            <w:tcW w:w="5199" w:type="dxa"/>
            <w:gridSpan w:val="2"/>
            <w:tcBorders>
              <w:bottom w:val="single" w:color="000000" w:sz="6" w:space="0"/>
              <w:right w:val="single" w:color="000000" w:sz="6" w:space="0"/>
            </w:tcBorders>
            <w:tcMar>
              <w:top w:w="0" w:type="dxa"/>
              <w:left w:w="0" w:type="dxa"/>
              <w:bottom w:w="8" w:type="dxa"/>
              <w:right w:w="8" w:type="dxa"/>
            </w:tcMar>
            <w:vAlign w:val="center"/>
          </w:tcPr>
          <w:p>
            <w:pPr>
              <w:pStyle w:val="19"/>
              <w:spacing w:line="360" w:lineRule="auto"/>
              <w:jc w:val="center"/>
              <w:rPr>
                <w:rFonts w:ascii="仿宋_GB2312" w:hAnsi="仿宋_GB2312" w:eastAsia="仿宋_GB2312" w:cs="仿宋_GB2312"/>
                <w:color w:val="000000"/>
              </w:rPr>
            </w:pPr>
            <w:r>
              <w:rPr>
                <w:rStyle w:val="18"/>
                <w:rFonts w:hint="eastAsia" w:ascii="仿宋_GB2312" w:hAnsi="仿宋_GB2312" w:eastAsia="仿宋_GB2312" w:cs="仿宋_GB2312"/>
                <w:b w:val="0"/>
                <w:bCs w:val="0"/>
                <w:color w:val="000000"/>
              </w:rPr>
              <w:t>大写：人民币</w:t>
            </w:r>
            <w:r>
              <w:rPr>
                <w:rStyle w:val="20"/>
                <w:rFonts w:hint="eastAsia" w:ascii="仿宋_GB2312" w:hAnsi="仿宋_GB2312" w:eastAsia="仿宋_GB2312" w:cs="仿宋_GB2312"/>
                <w:b w:val="0"/>
                <w:bCs w:val="0"/>
                <w:color w:val="000000"/>
                <w:u w:val="single"/>
              </w:rPr>
              <w:t xml:space="preserve">            </w:t>
            </w:r>
            <w:r>
              <w:rPr>
                <w:rStyle w:val="18"/>
                <w:rFonts w:hint="eastAsia" w:ascii="仿宋_GB2312" w:hAnsi="仿宋_GB2312" w:eastAsia="仿宋_GB2312" w:cs="仿宋_GB2312"/>
                <w:b w:val="0"/>
                <w:bCs w:val="0"/>
                <w:color w:val="000000"/>
              </w:rPr>
              <w:t xml:space="preserve">元整（即￥ </w:t>
            </w:r>
            <w:r>
              <w:rPr>
                <w:rStyle w:val="20"/>
                <w:rFonts w:hint="eastAsia" w:ascii="仿宋_GB2312" w:hAnsi="仿宋_GB2312" w:eastAsia="仿宋_GB2312" w:cs="仿宋_GB2312"/>
                <w:b w:val="0"/>
                <w:bCs w:val="0"/>
                <w:color w:val="000000"/>
                <w:u w:val="single"/>
              </w:rPr>
              <w:t xml:space="preserve">        </w:t>
            </w:r>
            <w:r>
              <w:rPr>
                <w:rStyle w:val="18"/>
                <w:rFonts w:hint="eastAsia" w:ascii="仿宋_GB2312" w:hAnsi="仿宋_GB2312" w:eastAsia="仿宋_GB2312" w:cs="仿宋_GB2312"/>
                <w:b w:val="0"/>
                <w:bCs w:val="0"/>
                <w:color w:val="000000"/>
              </w:rPr>
              <w:t>元）</w:t>
            </w:r>
          </w:p>
        </w:tc>
      </w:tr>
      <w:tr>
        <w:tblPrEx>
          <w:tblCellMar>
            <w:top w:w="0" w:type="dxa"/>
            <w:left w:w="0" w:type="dxa"/>
            <w:bottom w:w="0" w:type="dxa"/>
            <w:right w:w="0" w:type="dxa"/>
          </w:tblCellMar>
        </w:tblPrEx>
        <w:tc>
          <w:tcPr>
            <w:tcW w:w="8392" w:type="dxa"/>
            <w:gridSpan w:val="3"/>
            <w:tcBorders>
              <w:left w:val="single" w:color="000000" w:sz="6" w:space="0"/>
              <w:bottom w:val="single" w:color="000000" w:sz="6" w:space="0"/>
              <w:right w:val="single" w:color="000000" w:sz="6" w:space="0"/>
            </w:tcBorders>
            <w:tcMar>
              <w:top w:w="0" w:type="dxa"/>
              <w:left w:w="8" w:type="dxa"/>
              <w:bottom w:w="8" w:type="dxa"/>
              <w:right w:w="8" w:type="dxa"/>
            </w:tcMar>
          </w:tcPr>
          <w:p>
            <w:pPr>
              <w:pStyle w:val="19"/>
              <w:spacing w:line="360" w:lineRule="auto"/>
              <w:ind w:firstLine="480"/>
              <w:jc w:val="both"/>
              <w:rPr>
                <w:rFonts w:ascii="仿宋_GB2312" w:hAnsi="仿宋_GB2312" w:eastAsia="仿宋_GB2312" w:cs="仿宋_GB2312"/>
                <w:color w:val="000000"/>
              </w:rPr>
            </w:pPr>
            <w:r>
              <w:rPr>
                <w:rStyle w:val="18"/>
                <w:rFonts w:hint="eastAsia" w:ascii="仿宋_GB2312" w:hAnsi="仿宋_GB2312" w:eastAsia="仿宋_GB2312" w:cs="仿宋_GB2312"/>
                <w:b w:val="0"/>
                <w:bCs w:val="0"/>
                <w:color w:val="000000"/>
              </w:rPr>
              <w:t>备注：</w:t>
            </w:r>
          </w:p>
          <w:p>
            <w:pPr>
              <w:pStyle w:val="19"/>
              <w:spacing w:line="360" w:lineRule="auto"/>
              <w:ind w:firstLine="480"/>
              <w:jc w:val="both"/>
              <w:rPr>
                <w:rFonts w:ascii="仿宋_GB2312" w:hAnsi="仿宋_GB2312" w:eastAsia="仿宋_GB2312" w:cs="仿宋_GB2312"/>
                <w:color w:val="000000"/>
              </w:rPr>
            </w:pPr>
          </w:p>
        </w:tc>
      </w:tr>
    </w:tbl>
    <w:p>
      <w:pPr>
        <w:autoSpaceDE w:val="0"/>
        <w:autoSpaceDN w:val="0"/>
        <w:adjustRightInd w:val="0"/>
        <w:spacing w:line="600" w:lineRule="exact"/>
        <w:ind w:left="540" w:firstLine="4320" w:firstLineChars="1800"/>
        <w:jc w:val="left"/>
        <w:rPr>
          <w:rFonts w:ascii="仿宋_GB2312" w:hAnsi="仿宋_GB2312" w:cs="仿宋_GB2312"/>
          <w:sz w:val="24"/>
          <w:lang w:val="zh-CN"/>
        </w:rPr>
      </w:pPr>
    </w:p>
    <w:p>
      <w:pPr>
        <w:autoSpaceDE w:val="0"/>
        <w:autoSpaceDN w:val="0"/>
        <w:adjustRightInd w:val="0"/>
        <w:spacing w:line="600" w:lineRule="exact"/>
        <w:ind w:left="540" w:firstLine="4320" w:firstLineChars="1800"/>
        <w:jc w:val="left"/>
        <w:rPr>
          <w:rFonts w:ascii="仿宋_GB2312" w:hAnsi="仿宋_GB2312" w:cs="仿宋_GB2312"/>
          <w:sz w:val="24"/>
        </w:rPr>
        <w:sectPr>
          <w:pgSz w:w="12240" w:h="15840"/>
          <w:pgMar w:top="1440" w:right="1797" w:bottom="1440" w:left="1797" w:header="720" w:footer="720" w:gutter="0"/>
          <w:cols w:space="720" w:num="1"/>
        </w:sectPr>
      </w:pPr>
      <w:r>
        <w:rPr>
          <w:rFonts w:hint="eastAsia" w:ascii="仿宋_GB2312" w:hAnsi="仿宋_GB2312" w:cs="仿宋_GB2312"/>
          <w:sz w:val="24"/>
          <w:lang w:val="zh-CN"/>
        </w:rPr>
        <w:t>投标方（盖章）</w:t>
      </w:r>
      <w:r>
        <w:rPr>
          <w:rFonts w:hint="eastAsia" w:ascii="仿宋_GB2312" w:hAnsi="仿宋_GB2312" w:cs="仿宋_GB2312"/>
          <w:sz w:val="24"/>
          <w:u w:val="single"/>
        </w:rPr>
        <w:t xml:space="preserve">             </w:t>
      </w:r>
    </w:p>
    <w:p>
      <w:pPr>
        <w:autoSpaceDE w:val="0"/>
        <w:autoSpaceDN w:val="0"/>
        <w:adjustRightInd w:val="0"/>
        <w:rPr>
          <w:rFonts w:ascii="仿宋_GB2312" w:hAnsi="仿宋_GB2312" w:cs="仿宋_GB2312"/>
          <w:sz w:val="24"/>
        </w:rPr>
      </w:pPr>
      <w:r>
        <w:rPr>
          <w:rFonts w:hint="eastAsia" w:ascii="仿宋_GB2312" w:hAnsi="仿宋_GB2312" w:cs="仿宋_GB2312"/>
          <w:sz w:val="24"/>
          <w:lang w:val="zh-CN"/>
        </w:rPr>
        <w:t>格式三</w:t>
      </w:r>
    </w:p>
    <w:p>
      <w:pPr>
        <w:autoSpaceDE w:val="0"/>
        <w:autoSpaceDN w:val="0"/>
        <w:adjustRightInd w:val="0"/>
        <w:ind w:left="540" w:firstLine="30"/>
        <w:jc w:val="center"/>
        <w:rPr>
          <w:rFonts w:ascii="仿宋_GB2312" w:hAnsi="仿宋_GB2312" w:cs="仿宋_GB2312"/>
          <w:sz w:val="24"/>
        </w:rPr>
      </w:pPr>
      <w:r>
        <w:rPr>
          <w:rFonts w:hint="eastAsia" w:ascii="仿宋_GB2312" w:hAnsi="仿宋_GB2312" w:cs="仿宋_GB2312"/>
          <w:sz w:val="24"/>
          <w:lang w:val="zh-CN"/>
        </w:rPr>
        <w:t>法定代表人授权书</w:t>
      </w:r>
    </w:p>
    <w:p>
      <w:pPr>
        <w:autoSpaceDE w:val="0"/>
        <w:autoSpaceDN w:val="0"/>
        <w:adjustRightInd w:val="0"/>
        <w:rPr>
          <w:rFonts w:ascii="仿宋_GB2312" w:hAnsi="仿宋_GB2312" w:cs="仿宋_GB2312"/>
          <w:sz w:val="24"/>
        </w:rPr>
      </w:pPr>
    </w:p>
    <w:p>
      <w:pPr>
        <w:autoSpaceDE w:val="0"/>
        <w:autoSpaceDN w:val="0"/>
        <w:adjustRightInd w:val="0"/>
        <w:rPr>
          <w:rFonts w:ascii="仿宋_GB2312" w:hAnsi="仿宋_GB2312" w:cs="仿宋_GB2312"/>
          <w:sz w:val="24"/>
        </w:rPr>
      </w:pPr>
      <w:r>
        <w:rPr>
          <w:rFonts w:hint="eastAsia" w:ascii="仿宋_GB2312" w:hAnsi="仿宋_GB2312" w:cs="仿宋_GB2312"/>
          <w:sz w:val="24"/>
          <w:lang w:val="zh-CN"/>
        </w:rPr>
        <w:t>致厦门</w:t>
      </w:r>
      <w:r>
        <w:rPr>
          <w:rFonts w:hint="eastAsia" w:ascii="仿宋_GB2312" w:hAnsi="仿宋_GB2312" w:cs="仿宋_GB2312"/>
          <w:sz w:val="24"/>
          <w:lang w:val="en-US" w:eastAsia="zh-CN"/>
        </w:rPr>
        <w:t>南强物业服务有限公司</w:t>
      </w:r>
      <w:r>
        <w:rPr>
          <w:rFonts w:hint="eastAsia" w:ascii="仿宋_GB2312" w:hAnsi="仿宋_GB2312" w:cs="仿宋_GB2312"/>
          <w:sz w:val="24"/>
          <w:lang w:val="zh-CN"/>
        </w:rPr>
        <w:t>：</w:t>
      </w:r>
    </w:p>
    <w:p>
      <w:pPr>
        <w:autoSpaceDE w:val="0"/>
        <w:autoSpaceDN w:val="0"/>
        <w:adjustRightInd w:val="0"/>
        <w:spacing w:line="600" w:lineRule="exact"/>
        <w:rPr>
          <w:rFonts w:ascii="仿宋_GB2312" w:hAnsi="仿宋_GB2312" w:cs="仿宋_GB2312"/>
          <w:sz w:val="24"/>
        </w:rPr>
      </w:pPr>
      <w:r>
        <w:rPr>
          <w:rFonts w:hint="eastAsia" w:ascii="仿宋_GB2312" w:hAnsi="仿宋_GB2312" w:cs="仿宋_GB2312"/>
          <w:sz w:val="24"/>
        </w:rPr>
        <w:t xml:space="preserve">  </w:t>
      </w:r>
      <w:r>
        <w:rPr>
          <w:rFonts w:hint="eastAsia" w:ascii="仿宋_GB2312" w:hAnsi="仿宋_GB2312" w:cs="仿宋_GB2312"/>
          <w:sz w:val="24"/>
          <w:u w:val="single"/>
        </w:rPr>
        <w:t xml:space="preserve">    </w:t>
      </w:r>
      <w:r>
        <w:rPr>
          <w:rFonts w:hint="eastAsia" w:ascii="仿宋_GB2312" w:hAnsi="仿宋_GB2312" w:cs="仿宋_GB2312"/>
          <w:sz w:val="24"/>
          <w:u w:val="single"/>
          <w:lang w:val="zh-CN"/>
        </w:rPr>
        <w:t>（投标方全称）</w:t>
      </w:r>
      <w:r>
        <w:rPr>
          <w:rFonts w:hint="eastAsia" w:ascii="仿宋_GB2312" w:hAnsi="仿宋_GB2312" w:cs="仿宋_GB2312"/>
          <w:sz w:val="24"/>
          <w:lang w:val="zh-CN"/>
        </w:rPr>
        <w:t>法定代表人</w:t>
      </w:r>
      <w:r>
        <w:rPr>
          <w:rFonts w:hint="eastAsia" w:ascii="仿宋_GB2312" w:hAnsi="仿宋_GB2312" w:cs="仿宋_GB2312"/>
          <w:sz w:val="24"/>
          <w:u w:val="single"/>
        </w:rPr>
        <w:t xml:space="preserve">     </w:t>
      </w:r>
      <w:r>
        <w:rPr>
          <w:rFonts w:hint="eastAsia" w:ascii="仿宋_GB2312" w:hAnsi="仿宋_GB2312" w:cs="仿宋_GB2312"/>
          <w:sz w:val="24"/>
          <w:lang w:val="zh-CN"/>
        </w:rPr>
        <w:t>授权</w:t>
      </w:r>
      <w:r>
        <w:rPr>
          <w:rFonts w:hint="eastAsia" w:ascii="仿宋_GB2312" w:hAnsi="仿宋_GB2312" w:cs="仿宋_GB2312"/>
          <w:sz w:val="24"/>
          <w:u w:val="single"/>
        </w:rPr>
        <w:t xml:space="preserve">     </w:t>
      </w:r>
      <w:r>
        <w:rPr>
          <w:rFonts w:hint="eastAsia" w:ascii="仿宋_GB2312" w:hAnsi="仿宋_GB2312" w:cs="仿宋_GB2312"/>
          <w:sz w:val="24"/>
          <w:u w:val="single"/>
          <w:lang w:val="zh-CN"/>
        </w:rPr>
        <w:t>（全权代表姓名）</w:t>
      </w:r>
      <w:r>
        <w:rPr>
          <w:rFonts w:hint="eastAsia" w:ascii="仿宋_GB2312" w:hAnsi="仿宋_GB2312" w:cs="仿宋_GB2312"/>
          <w:sz w:val="24"/>
          <w:lang w:val="zh-CN"/>
        </w:rPr>
        <w:t>为全权代表，</w:t>
      </w:r>
      <w:r>
        <w:rPr>
          <w:rFonts w:hint="eastAsia" w:ascii="仿宋_GB2312" w:hAnsi="仿宋_GB2312" w:cs="仿宋_GB2312"/>
          <w:kern w:val="0"/>
          <w:sz w:val="24"/>
          <w:lang w:val="zh-CN"/>
        </w:rPr>
        <w:t>参加贵中心组织的编号为</w:t>
      </w:r>
      <w:r>
        <w:rPr>
          <w:rFonts w:hint="eastAsia" w:ascii="仿宋_GB2312" w:hAnsi="仿宋_GB2312" w:cs="仿宋_GB2312"/>
          <w:kern w:val="0"/>
          <w:sz w:val="24"/>
          <w:u w:val="single"/>
        </w:rPr>
        <w:t xml:space="preserve">            </w:t>
      </w:r>
      <w:r>
        <w:rPr>
          <w:rFonts w:hint="eastAsia" w:ascii="仿宋_GB2312" w:hAnsi="仿宋_GB2312" w:cs="仿宋_GB2312"/>
          <w:kern w:val="0"/>
          <w:sz w:val="24"/>
          <w:lang w:val="zh-CN"/>
        </w:rPr>
        <w:t>的</w:t>
      </w:r>
      <w:r>
        <w:rPr>
          <w:rFonts w:hint="eastAsia" w:ascii="仿宋_GB2312" w:hAnsi="仿宋_GB2312" w:cs="仿宋_GB2312"/>
          <w:kern w:val="0"/>
          <w:sz w:val="24"/>
          <w:u w:val="single"/>
        </w:rPr>
        <w:t xml:space="preserve">         </w:t>
      </w:r>
      <w:r>
        <w:rPr>
          <w:rFonts w:hint="eastAsia" w:ascii="仿宋_GB2312" w:hAnsi="仿宋_GB2312" w:cs="仿宋_GB2312"/>
          <w:kern w:val="0"/>
          <w:sz w:val="24"/>
          <w:lang w:val="zh-CN"/>
        </w:rPr>
        <w:t>项目公开招标</w:t>
      </w:r>
      <w:r>
        <w:rPr>
          <w:rFonts w:hint="eastAsia" w:ascii="仿宋_GB2312" w:hAnsi="仿宋_GB2312" w:cs="仿宋_GB2312"/>
          <w:sz w:val="24"/>
          <w:lang w:val="zh-CN"/>
        </w:rPr>
        <w:t>活动，其在投标中的一切活动本公司均予承认。</w:t>
      </w:r>
    </w:p>
    <w:p>
      <w:pPr>
        <w:autoSpaceDE w:val="0"/>
        <w:autoSpaceDN w:val="0"/>
        <w:adjustRightInd w:val="0"/>
        <w:rPr>
          <w:rFonts w:ascii="仿宋_GB2312" w:hAnsi="仿宋_GB2312" w:cs="仿宋_GB2312"/>
          <w:sz w:val="24"/>
        </w:rPr>
      </w:pPr>
    </w:p>
    <w:p>
      <w:pPr>
        <w:autoSpaceDE w:val="0"/>
        <w:autoSpaceDN w:val="0"/>
        <w:adjustRightInd w:val="0"/>
        <w:rPr>
          <w:rFonts w:ascii="仿宋_GB2312" w:hAnsi="仿宋_GB2312" w:cs="仿宋_GB2312"/>
          <w:sz w:val="24"/>
        </w:rPr>
      </w:pPr>
    </w:p>
    <w:p>
      <w:pPr>
        <w:autoSpaceDE w:val="0"/>
        <w:autoSpaceDN w:val="0"/>
        <w:adjustRightInd w:val="0"/>
        <w:ind w:left="540" w:firstLine="30"/>
        <w:rPr>
          <w:rFonts w:ascii="仿宋_GB2312" w:hAnsi="仿宋_GB2312" w:cs="仿宋_GB2312"/>
          <w:sz w:val="24"/>
        </w:rPr>
      </w:pPr>
      <w:r>
        <w:rPr>
          <w:rFonts w:hint="eastAsia" w:ascii="仿宋_GB2312" w:hAnsi="仿宋_GB2312" w:cs="仿宋_GB2312"/>
          <w:sz w:val="24"/>
        </w:rPr>
        <w:t xml:space="preserve">                    </w:t>
      </w:r>
      <w:r>
        <w:rPr>
          <w:rFonts w:hint="eastAsia" w:ascii="仿宋_GB2312" w:hAnsi="仿宋_GB2312" w:cs="仿宋_GB2312"/>
          <w:sz w:val="24"/>
          <w:lang w:val="zh-CN"/>
        </w:rPr>
        <w:t>投标方（盖章）</w:t>
      </w:r>
      <w:r>
        <w:rPr>
          <w:rFonts w:hint="eastAsia" w:ascii="仿宋_GB2312" w:hAnsi="仿宋_GB2312" w:cs="仿宋_GB2312"/>
          <w:sz w:val="24"/>
          <w:u w:val="single"/>
        </w:rPr>
        <w:t xml:space="preserve">             </w:t>
      </w:r>
    </w:p>
    <w:p>
      <w:pPr>
        <w:autoSpaceDE w:val="0"/>
        <w:autoSpaceDN w:val="0"/>
        <w:adjustRightInd w:val="0"/>
        <w:ind w:left="3090" w:firstLine="310"/>
        <w:rPr>
          <w:rFonts w:ascii="仿宋_GB2312" w:hAnsi="仿宋_GB2312" w:cs="仿宋_GB2312"/>
          <w:sz w:val="24"/>
        </w:rPr>
      </w:pPr>
      <w:r>
        <w:rPr>
          <w:rFonts w:hint="eastAsia" w:ascii="仿宋_GB2312" w:hAnsi="仿宋_GB2312" w:cs="仿宋_GB2312"/>
          <w:sz w:val="24"/>
          <w:lang w:val="zh-CN"/>
        </w:rPr>
        <w:t>法定代表人签字：</w:t>
      </w:r>
      <w:r>
        <w:rPr>
          <w:rFonts w:hint="eastAsia" w:ascii="仿宋_GB2312" w:hAnsi="仿宋_GB2312" w:cs="仿宋_GB2312"/>
          <w:sz w:val="24"/>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 xml:space="preserve"> </w:t>
      </w:r>
    </w:p>
    <w:p>
      <w:pPr>
        <w:autoSpaceDE w:val="0"/>
        <w:autoSpaceDN w:val="0"/>
        <w:adjustRightInd w:val="0"/>
        <w:rPr>
          <w:rFonts w:ascii="仿宋_GB2312" w:hAnsi="仿宋_GB2312" w:cs="仿宋_GB2312"/>
          <w:sz w:val="24"/>
        </w:rPr>
      </w:pPr>
      <w:r>
        <w:rPr>
          <w:rFonts w:hint="eastAsia" w:ascii="仿宋_GB2312" w:hAnsi="仿宋_GB2312" w:cs="仿宋_GB2312"/>
          <w:sz w:val="24"/>
        </w:rPr>
        <w:t xml:space="preserve">                                         </w:t>
      </w:r>
      <w:r>
        <w:rPr>
          <w:rFonts w:hint="eastAsia" w:ascii="仿宋_GB2312" w:hAnsi="仿宋_GB2312" w:cs="仿宋_GB2312"/>
          <w:sz w:val="24"/>
          <w:lang w:val="zh-CN"/>
        </w:rPr>
        <w:t>年</w:t>
      </w:r>
      <w:r>
        <w:rPr>
          <w:rFonts w:hint="eastAsia" w:ascii="仿宋_GB2312" w:hAnsi="仿宋_GB2312" w:cs="仿宋_GB2312"/>
          <w:sz w:val="24"/>
        </w:rPr>
        <w:t xml:space="preserve">    </w:t>
      </w:r>
      <w:r>
        <w:rPr>
          <w:rFonts w:hint="eastAsia" w:ascii="仿宋_GB2312" w:hAnsi="仿宋_GB2312" w:cs="仿宋_GB2312"/>
          <w:sz w:val="24"/>
          <w:lang w:val="zh-CN"/>
        </w:rPr>
        <w:t>月</w:t>
      </w:r>
      <w:r>
        <w:rPr>
          <w:rFonts w:hint="eastAsia" w:ascii="仿宋_GB2312" w:hAnsi="仿宋_GB2312" w:cs="仿宋_GB2312"/>
          <w:sz w:val="24"/>
        </w:rPr>
        <w:t xml:space="preserve">   </w:t>
      </w:r>
      <w:r>
        <w:rPr>
          <w:rFonts w:hint="eastAsia" w:ascii="仿宋_GB2312" w:hAnsi="仿宋_GB2312" w:cs="仿宋_GB2312"/>
          <w:sz w:val="24"/>
          <w:lang w:val="zh-CN"/>
        </w:rPr>
        <w:t>日</w:t>
      </w:r>
    </w:p>
    <w:p>
      <w:pPr>
        <w:autoSpaceDE w:val="0"/>
        <w:autoSpaceDN w:val="0"/>
        <w:adjustRightInd w:val="0"/>
        <w:spacing w:line="480" w:lineRule="auto"/>
        <w:rPr>
          <w:rFonts w:ascii="仿宋_GB2312" w:hAnsi="仿宋_GB2312" w:cs="仿宋_GB2312"/>
          <w:sz w:val="24"/>
        </w:rPr>
      </w:pPr>
      <w:r>
        <w:rPr>
          <w:rFonts w:hint="eastAsia" w:ascii="仿宋_GB2312" w:hAnsi="仿宋_GB2312" w:cs="仿宋_GB2312"/>
          <w:sz w:val="24"/>
          <w:lang w:val="zh-CN"/>
        </w:rPr>
        <w:t>附</w:t>
      </w:r>
      <w:r>
        <w:rPr>
          <w:rFonts w:hint="eastAsia" w:ascii="仿宋_GB2312" w:hAnsi="仿宋_GB2312" w:cs="仿宋_GB2312"/>
          <w:sz w:val="24"/>
        </w:rPr>
        <w:t>：</w:t>
      </w:r>
    </w:p>
    <w:p>
      <w:pPr>
        <w:autoSpaceDE w:val="0"/>
        <w:autoSpaceDN w:val="0"/>
        <w:adjustRightInd w:val="0"/>
        <w:spacing w:line="480" w:lineRule="auto"/>
        <w:rPr>
          <w:rFonts w:ascii="仿宋_GB2312" w:hAnsi="仿宋_GB2312" w:cs="仿宋_GB2312"/>
          <w:sz w:val="24"/>
          <w:u w:val="single"/>
        </w:rPr>
      </w:pPr>
      <w:r>
        <w:rPr>
          <w:rFonts w:hint="eastAsia" w:ascii="仿宋_GB2312" w:hAnsi="仿宋_GB2312" w:cs="仿宋_GB2312"/>
          <w:sz w:val="24"/>
        </w:rPr>
        <w:t xml:space="preserve">    </w:t>
      </w:r>
      <w:r>
        <w:rPr>
          <w:rFonts w:hint="eastAsia" w:ascii="仿宋_GB2312" w:hAnsi="仿宋_GB2312" w:cs="仿宋_GB2312"/>
          <w:sz w:val="24"/>
          <w:lang w:val="zh-CN"/>
        </w:rPr>
        <w:t>全权代表姓名：</w:t>
      </w:r>
      <w:r>
        <w:rPr>
          <w:rFonts w:hint="eastAsia" w:ascii="仿宋_GB2312" w:hAnsi="仿宋_GB2312" w:cs="仿宋_GB2312"/>
          <w:sz w:val="24"/>
          <w:u w:val="single"/>
        </w:rPr>
        <w:t xml:space="preserve">                 </w:t>
      </w:r>
    </w:p>
    <w:p>
      <w:pPr>
        <w:autoSpaceDE w:val="0"/>
        <w:autoSpaceDN w:val="0"/>
        <w:adjustRightInd w:val="0"/>
        <w:spacing w:line="480" w:lineRule="auto"/>
        <w:rPr>
          <w:rFonts w:ascii="仿宋_GB2312" w:hAnsi="仿宋_GB2312" w:cs="仿宋_GB2312"/>
          <w:sz w:val="24"/>
          <w:u w:val="single"/>
        </w:rPr>
      </w:pPr>
      <w:r>
        <w:rPr>
          <w:rFonts w:hint="eastAsia" w:ascii="仿宋_GB2312" w:hAnsi="仿宋_GB2312" w:cs="仿宋_GB2312"/>
          <w:sz w:val="24"/>
        </w:rPr>
        <w:t xml:space="preserve">    </w:t>
      </w:r>
      <w:r>
        <w:rPr>
          <w:rFonts w:hint="eastAsia" w:ascii="仿宋_GB2312" w:hAnsi="仿宋_GB2312" w:cs="仿宋_GB2312"/>
          <w:sz w:val="24"/>
          <w:lang w:val="zh-CN"/>
        </w:rPr>
        <w:t>职务：</w:t>
      </w:r>
      <w:r>
        <w:rPr>
          <w:rFonts w:hint="eastAsia" w:ascii="仿宋_GB2312" w:hAnsi="仿宋_GB2312" w:cs="仿宋_GB2312"/>
          <w:sz w:val="24"/>
          <w:u w:val="single"/>
        </w:rPr>
        <w:t xml:space="preserve">                         </w:t>
      </w:r>
    </w:p>
    <w:p>
      <w:pPr>
        <w:autoSpaceDE w:val="0"/>
        <w:autoSpaceDN w:val="0"/>
        <w:adjustRightInd w:val="0"/>
        <w:spacing w:line="480" w:lineRule="auto"/>
        <w:rPr>
          <w:rFonts w:ascii="仿宋_GB2312" w:hAnsi="仿宋_GB2312" w:cs="仿宋_GB2312"/>
          <w:sz w:val="24"/>
          <w:u w:val="single"/>
        </w:rPr>
      </w:pPr>
      <w:r>
        <w:rPr>
          <w:rFonts w:hint="eastAsia" w:ascii="仿宋_GB2312" w:hAnsi="仿宋_GB2312" w:cs="仿宋_GB2312"/>
          <w:sz w:val="24"/>
        </w:rPr>
        <w:t xml:space="preserve">    </w:t>
      </w:r>
      <w:r>
        <w:rPr>
          <w:rFonts w:hint="eastAsia" w:ascii="仿宋_GB2312" w:hAnsi="仿宋_GB2312" w:cs="仿宋_GB2312"/>
          <w:sz w:val="24"/>
          <w:lang w:val="zh-CN"/>
        </w:rPr>
        <w:t>详细通讯地址：</w:t>
      </w:r>
      <w:r>
        <w:rPr>
          <w:rFonts w:hint="eastAsia" w:ascii="仿宋_GB2312" w:hAnsi="仿宋_GB2312" w:cs="仿宋_GB2312"/>
          <w:sz w:val="24"/>
          <w:u w:val="single"/>
        </w:rPr>
        <w:t xml:space="preserve">                                  </w:t>
      </w:r>
    </w:p>
    <w:p>
      <w:pPr>
        <w:autoSpaceDE w:val="0"/>
        <w:autoSpaceDN w:val="0"/>
        <w:adjustRightInd w:val="0"/>
        <w:spacing w:line="480" w:lineRule="auto"/>
        <w:ind w:firstLine="600"/>
        <w:rPr>
          <w:rFonts w:ascii="仿宋_GB2312" w:hAnsi="仿宋_GB2312" w:cs="仿宋_GB2312"/>
          <w:sz w:val="24"/>
          <w:u w:val="single"/>
        </w:rPr>
      </w:pPr>
      <w:r>
        <w:rPr>
          <w:rFonts w:hint="eastAsia" w:ascii="仿宋_GB2312" w:hAnsi="仿宋_GB2312" w:cs="仿宋_GB2312"/>
          <w:sz w:val="24"/>
          <w:lang w:val="zh-CN"/>
        </w:rPr>
        <w:t>传真：</w:t>
      </w:r>
      <w:r>
        <w:rPr>
          <w:rFonts w:hint="eastAsia" w:ascii="仿宋_GB2312" w:hAnsi="仿宋_GB2312" w:cs="仿宋_GB2312"/>
          <w:sz w:val="24"/>
          <w:u w:val="single"/>
        </w:rPr>
        <w:t xml:space="preserve">         </w:t>
      </w:r>
      <w:r>
        <w:rPr>
          <w:rFonts w:hint="eastAsia" w:ascii="仿宋_GB2312" w:hAnsi="仿宋_GB2312" w:cs="仿宋_GB2312"/>
          <w:sz w:val="24"/>
        </w:rPr>
        <w:t xml:space="preserve"> </w:t>
      </w:r>
      <w:r>
        <w:rPr>
          <w:rFonts w:hint="eastAsia" w:ascii="仿宋_GB2312" w:hAnsi="仿宋_GB2312" w:cs="仿宋_GB2312"/>
          <w:sz w:val="24"/>
          <w:lang w:val="zh-CN"/>
        </w:rPr>
        <w:t>电话：</w:t>
      </w:r>
      <w:r>
        <w:rPr>
          <w:rFonts w:hint="eastAsia" w:ascii="仿宋_GB2312" w:hAnsi="仿宋_GB2312" w:cs="仿宋_GB2312"/>
          <w:sz w:val="24"/>
          <w:u w:val="single"/>
        </w:rPr>
        <w:t xml:space="preserve">         </w:t>
      </w:r>
      <w:r>
        <w:rPr>
          <w:rFonts w:hint="eastAsia" w:ascii="仿宋_GB2312" w:hAnsi="仿宋_GB2312" w:cs="仿宋_GB2312"/>
          <w:sz w:val="24"/>
        </w:rPr>
        <w:t xml:space="preserve"> </w:t>
      </w:r>
      <w:r>
        <w:rPr>
          <w:rFonts w:hint="eastAsia" w:ascii="仿宋_GB2312" w:hAnsi="仿宋_GB2312" w:cs="仿宋_GB2312"/>
          <w:sz w:val="24"/>
          <w:lang w:val="zh-CN"/>
        </w:rPr>
        <w:t>邮编：</w:t>
      </w:r>
      <w:r>
        <w:rPr>
          <w:rFonts w:hint="eastAsia" w:ascii="仿宋_GB2312" w:hAnsi="仿宋_GB2312" w:cs="仿宋_GB2312"/>
          <w:sz w:val="24"/>
          <w:u w:val="single"/>
        </w:rPr>
        <w:t xml:space="preserve">          </w:t>
      </w:r>
    </w:p>
    <w:p>
      <w:pPr>
        <w:autoSpaceDE w:val="0"/>
        <w:autoSpaceDN w:val="0"/>
        <w:adjustRightInd w:val="0"/>
        <w:rPr>
          <w:rFonts w:ascii="仿宋_GB2312" w:hAnsi="仿宋_GB2312" w:cs="仿宋_GB2312"/>
          <w:sz w:val="24"/>
        </w:rPr>
      </w:pPr>
    </w:p>
    <w:p>
      <w:pPr>
        <w:autoSpaceDE w:val="0"/>
        <w:autoSpaceDN w:val="0"/>
        <w:adjustRightInd w:val="0"/>
        <w:rPr>
          <w:rFonts w:ascii="仿宋_GB2312" w:hAnsi="仿宋_GB2312" w:cs="仿宋_GB2312"/>
          <w:sz w:val="24"/>
        </w:rPr>
      </w:pPr>
      <w:r>
        <w:rPr>
          <w:rFonts w:hint="eastAsia" w:ascii="仿宋_GB2312" w:hAnsi="仿宋_GB2312" w:cs="仿宋_GB2312"/>
          <w:b/>
          <w:bCs/>
          <w:sz w:val="24"/>
        </w:rPr>
        <w:br w:type="page"/>
      </w:r>
      <w:r>
        <w:rPr>
          <w:rFonts w:hint="eastAsia" w:ascii="仿宋_GB2312" w:hAnsi="仿宋_GB2312" w:cs="仿宋_GB2312"/>
          <w:sz w:val="24"/>
          <w:lang w:val="zh-CN"/>
        </w:rPr>
        <w:t>格式四</w:t>
      </w:r>
    </w:p>
    <w:p>
      <w:pPr>
        <w:autoSpaceDE w:val="0"/>
        <w:autoSpaceDN w:val="0"/>
        <w:adjustRightInd w:val="0"/>
        <w:jc w:val="center"/>
        <w:rPr>
          <w:rFonts w:ascii="仿宋_GB2312" w:hAnsi="仿宋_GB2312" w:cs="仿宋_GB2312"/>
          <w:sz w:val="24"/>
        </w:rPr>
      </w:pPr>
      <w:r>
        <w:rPr>
          <w:rFonts w:hint="eastAsia" w:ascii="仿宋_GB2312" w:hAnsi="仿宋_GB2312" w:cs="仿宋_GB2312"/>
          <w:sz w:val="24"/>
          <w:lang w:val="zh-CN"/>
        </w:rPr>
        <w:t>关</w:t>
      </w:r>
      <w:r>
        <w:rPr>
          <w:rFonts w:hint="eastAsia" w:ascii="仿宋_GB2312" w:hAnsi="仿宋_GB2312" w:cs="仿宋_GB2312"/>
          <w:sz w:val="24"/>
        </w:rPr>
        <w:t xml:space="preserve"> </w:t>
      </w:r>
      <w:r>
        <w:rPr>
          <w:rFonts w:hint="eastAsia" w:ascii="仿宋_GB2312" w:hAnsi="仿宋_GB2312" w:cs="仿宋_GB2312"/>
          <w:sz w:val="24"/>
          <w:lang w:val="zh-CN"/>
        </w:rPr>
        <w:t>于</w:t>
      </w:r>
      <w:r>
        <w:rPr>
          <w:rFonts w:hint="eastAsia" w:ascii="仿宋_GB2312" w:hAnsi="仿宋_GB2312" w:cs="仿宋_GB2312"/>
          <w:sz w:val="24"/>
        </w:rPr>
        <w:t xml:space="preserve"> </w:t>
      </w:r>
      <w:r>
        <w:rPr>
          <w:rFonts w:hint="eastAsia" w:ascii="仿宋_GB2312" w:hAnsi="仿宋_GB2312" w:cs="仿宋_GB2312"/>
          <w:sz w:val="24"/>
          <w:lang w:val="zh-CN"/>
        </w:rPr>
        <w:t>资</w:t>
      </w:r>
      <w:r>
        <w:rPr>
          <w:rFonts w:hint="eastAsia" w:ascii="仿宋_GB2312" w:hAnsi="仿宋_GB2312" w:cs="仿宋_GB2312"/>
          <w:sz w:val="24"/>
        </w:rPr>
        <w:t xml:space="preserve"> </w:t>
      </w:r>
      <w:r>
        <w:rPr>
          <w:rFonts w:hint="eastAsia" w:ascii="仿宋_GB2312" w:hAnsi="仿宋_GB2312" w:cs="仿宋_GB2312"/>
          <w:sz w:val="24"/>
          <w:lang w:val="zh-CN"/>
        </w:rPr>
        <w:t>格</w:t>
      </w:r>
      <w:r>
        <w:rPr>
          <w:rFonts w:hint="eastAsia" w:ascii="仿宋_GB2312" w:hAnsi="仿宋_GB2312" w:cs="仿宋_GB2312"/>
          <w:sz w:val="24"/>
        </w:rPr>
        <w:t xml:space="preserve"> </w:t>
      </w:r>
      <w:r>
        <w:rPr>
          <w:rFonts w:hint="eastAsia" w:ascii="仿宋_GB2312" w:hAnsi="仿宋_GB2312" w:cs="仿宋_GB2312"/>
          <w:sz w:val="24"/>
          <w:lang w:val="zh-CN"/>
        </w:rPr>
        <w:t>的</w:t>
      </w:r>
      <w:r>
        <w:rPr>
          <w:rFonts w:hint="eastAsia" w:ascii="仿宋_GB2312" w:hAnsi="仿宋_GB2312" w:cs="仿宋_GB2312"/>
          <w:sz w:val="24"/>
        </w:rPr>
        <w:t xml:space="preserve"> </w:t>
      </w:r>
      <w:r>
        <w:rPr>
          <w:rFonts w:hint="eastAsia" w:ascii="仿宋_GB2312" w:hAnsi="仿宋_GB2312" w:cs="仿宋_GB2312"/>
          <w:sz w:val="24"/>
          <w:lang w:val="zh-CN"/>
        </w:rPr>
        <w:t>声</w:t>
      </w:r>
      <w:r>
        <w:rPr>
          <w:rFonts w:hint="eastAsia" w:ascii="仿宋_GB2312" w:hAnsi="仿宋_GB2312" w:cs="仿宋_GB2312"/>
          <w:sz w:val="24"/>
        </w:rPr>
        <w:t xml:space="preserve"> </w:t>
      </w:r>
      <w:r>
        <w:rPr>
          <w:rFonts w:hint="eastAsia" w:ascii="仿宋_GB2312" w:hAnsi="仿宋_GB2312" w:cs="仿宋_GB2312"/>
          <w:sz w:val="24"/>
          <w:lang w:val="zh-CN"/>
        </w:rPr>
        <w:t>明</w:t>
      </w:r>
      <w:r>
        <w:rPr>
          <w:rFonts w:hint="eastAsia" w:ascii="仿宋_GB2312" w:hAnsi="仿宋_GB2312" w:cs="仿宋_GB2312"/>
          <w:sz w:val="24"/>
        </w:rPr>
        <w:t xml:space="preserve"> </w:t>
      </w:r>
      <w:r>
        <w:rPr>
          <w:rFonts w:hint="eastAsia" w:ascii="仿宋_GB2312" w:hAnsi="仿宋_GB2312" w:cs="仿宋_GB2312"/>
          <w:sz w:val="24"/>
          <w:lang w:val="zh-CN"/>
        </w:rPr>
        <w:t>函</w:t>
      </w:r>
    </w:p>
    <w:p>
      <w:pPr>
        <w:autoSpaceDE w:val="0"/>
        <w:autoSpaceDN w:val="0"/>
        <w:adjustRightInd w:val="0"/>
        <w:rPr>
          <w:rFonts w:ascii="仿宋_GB2312" w:hAnsi="仿宋_GB2312" w:cs="仿宋_GB2312"/>
          <w:sz w:val="24"/>
        </w:rPr>
      </w:pPr>
    </w:p>
    <w:p>
      <w:pPr>
        <w:autoSpaceDE w:val="0"/>
        <w:autoSpaceDN w:val="0"/>
        <w:adjustRightInd w:val="0"/>
        <w:rPr>
          <w:rFonts w:ascii="仿宋_GB2312" w:hAnsi="仿宋_GB2312" w:cs="仿宋_GB2312"/>
          <w:sz w:val="24"/>
        </w:rPr>
      </w:pPr>
      <w:r>
        <w:rPr>
          <w:rFonts w:hint="eastAsia" w:ascii="仿宋_GB2312" w:hAnsi="仿宋_GB2312" w:cs="仿宋_GB2312"/>
          <w:sz w:val="24"/>
          <w:lang w:val="zh-CN"/>
        </w:rPr>
        <w:t>厦门</w:t>
      </w:r>
      <w:bookmarkStart w:id="1" w:name="_GoBack"/>
      <w:r>
        <w:rPr>
          <w:rFonts w:hint="eastAsia" w:ascii="仿宋_GB2312" w:hAnsi="仿宋_GB2312" w:cs="仿宋_GB2312"/>
          <w:b w:val="0"/>
          <w:bCs/>
          <w:kern w:val="0"/>
          <w:sz w:val="24"/>
          <w:lang w:val="en-US" w:eastAsia="zh-CN"/>
        </w:rPr>
        <w:t>南强物业服务有限公司</w:t>
      </w:r>
      <w:bookmarkEnd w:id="1"/>
      <w:r>
        <w:rPr>
          <w:rFonts w:hint="eastAsia" w:ascii="仿宋_GB2312" w:hAnsi="仿宋_GB2312" w:cs="仿宋_GB2312"/>
          <w:sz w:val="24"/>
          <w:lang w:val="zh-CN"/>
        </w:rPr>
        <w:t>：</w:t>
      </w:r>
    </w:p>
    <w:p>
      <w:pPr>
        <w:autoSpaceDE w:val="0"/>
        <w:autoSpaceDN w:val="0"/>
        <w:adjustRightInd w:val="0"/>
        <w:rPr>
          <w:rFonts w:ascii="仿宋_GB2312" w:hAnsi="仿宋_GB2312" w:cs="仿宋_GB2312"/>
          <w:sz w:val="24"/>
        </w:rPr>
      </w:pPr>
    </w:p>
    <w:p>
      <w:pPr>
        <w:autoSpaceDE w:val="0"/>
        <w:autoSpaceDN w:val="0"/>
        <w:adjustRightInd w:val="0"/>
        <w:ind w:firstLine="563"/>
        <w:rPr>
          <w:rFonts w:ascii="仿宋_GB2312" w:hAnsi="仿宋_GB2312" w:cs="仿宋_GB2312"/>
          <w:sz w:val="24"/>
        </w:rPr>
      </w:pPr>
      <w:r>
        <w:rPr>
          <w:rFonts w:hint="eastAsia" w:ascii="仿宋_GB2312" w:hAnsi="仿宋_GB2312" w:cs="仿宋_GB2312"/>
          <w:sz w:val="24"/>
          <w:lang w:val="zh-CN"/>
        </w:rPr>
        <w:t>关于贵方</w:t>
      </w:r>
      <w:r>
        <w:rPr>
          <w:rFonts w:hint="eastAsia" w:ascii="仿宋_GB2312" w:hAnsi="仿宋_GB2312" w:cs="仿宋_GB2312"/>
          <w:sz w:val="24"/>
          <w:u w:val="single"/>
        </w:rPr>
        <w:t xml:space="preserve">        </w:t>
      </w:r>
      <w:r>
        <w:rPr>
          <w:rFonts w:hint="eastAsia" w:ascii="仿宋_GB2312" w:hAnsi="仿宋_GB2312" w:cs="仿宋_GB2312"/>
          <w:sz w:val="24"/>
          <w:lang w:val="zh-CN"/>
        </w:rPr>
        <w:t>年</w:t>
      </w:r>
      <w:r>
        <w:rPr>
          <w:rFonts w:hint="eastAsia" w:ascii="仿宋_GB2312" w:hAnsi="仿宋_GB2312" w:cs="仿宋_GB2312"/>
          <w:sz w:val="24"/>
          <w:u w:val="single"/>
        </w:rPr>
        <w:t xml:space="preserve">     </w:t>
      </w:r>
      <w:r>
        <w:rPr>
          <w:rFonts w:hint="eastAsia" w:ascii="仿宋_GB2312" w:hAnsi="仿宋_GB2312" w:cs="仿宋_GB2312"/>
          <w:sz w:val="24"/>
          <w:lang w:val="zh-CN"/>
        </w:rPr>
        <w:t>月</w:t>
      </w:r>
      <w:r>
        <w:rPr>
          <w:rFonts w:hint="eastAsia" w:ascii="仿宋_GB2312" w:hAnsi="仿宋_GB2312" w:cs="仿宋_GB2312"/>
          <w:sz w:val="24"/>
          <w:u w:val="single"/>
        </w:rPr>
        <w:t xml:space="preserve">     </w:t>
      </w:r>
      <w:r>
        <w:rPr>
          <w:rFonts w:hint="eastAsia" w:ascii="仿宋_GB2312" w:hAnsi="仿宋_GB2312" w:cs="仿宋_GB2312"/>
          <w:sz w:val="24"/>
          <w:lang w:val="zh-CN"/>
        </w:rPr>
        <w:t>日第</w:t>
      </w:r>
      <w:r>
        <w:rPr>
          <w:rFonts w:hint="eastAsia" w:ascii="仿宋_GB2312" w:hAnsi="仿宋_GB2312" w:cs="仿宋_GB2312"/>
          <w:sz w:val="24"/>
          <w:u w:val="single"/>
        </w:rPr>
        <w:t xml:space="preserve">                      </w:t>
      </w:r>
      <w:r>
        <w:rPr>
          <w:rFonts w:hint="eastAsia" w:ascii="仿宋_GB2312" w:hAnsi="仿宋_GB2312" w:cs="仿宋_GB2312"/>
          <w:sz w:val="24"/>
          <w:lang w:val="zh-CN"/>
        </w:rPr>
        <w:t>（公开招标编号）招标邀请，本签字人愿意参加投标，并承诺向贵方提交的下列文件是准确和真实的。</w:t>
      </w:r>
    </w:p>
    <w:p>
      <w:pPr>
        <w:autoSpaceDE w:val="0"/>
        <w:autoSpaceDN w:val="0"/>
        <w:adjustRightInd w:val="0"/>
        <w:spacing w:line="360" w:lineRule="auto"/>
        <w:ind w:firstLine="538"/>
        <w:rPr>
          <w:rFonts w:ascii="仿宋_GB2312" w:hAnsi="仿宋_GB2312" w:cs="仿宋_GB2312"/>
          <w:sz w:val="24"/>
        </w:rPr>
      </w:pPr>
      <w:r>
        <w:rPr>
          <w:rFonts w:hint="eastAsia" w:ascii="仿宋_GB2312" w:hAnsi="仿宋_GB2312" w:cs="仿宋_GB2312"/>
          <w:sz w:val="24"/>
        </w:rPr>
        <w:t>1</w:t>
      </w:r>
      <w:r>
        <w:rPr>
          <w:rFonts w:hint="eastAsia" w:ascii="仿宋_GB2312" w:hAnsi="仿宋_GB2312" w:cs="仿宋_GB2312"/>
          <w:sz w:val="24"/>
          <w:lang w:val="zh-CN"/>
        </w:rPr>
        <w:t>、工商营业执照年检后复印件（加盖公章）</w:t>
      </w:r>
    </w:p>
    <w:p>
      <w:pPr>
        <w:autoSpaceDE w:val="0"/>
        <w:autoSpaceDN w:val="0"/>
        <w:adjustRightInd w:val="0"/>
        <w:spacing w:line="360" w:lineRule="auto"/>
        <w:ind w:firstLine="538"/>
        <w:rPr>
          <w:rFonts w:ascii="仿宋_GB2312" w:hAnsi="仿宋_GB2312" w:cs="仿宋_GB2312"/>
          <w:sz w:val="24"/>
        </w:rPr>
      </w:pPr>
      <w:r>
        <w:rPr>
          <w:rFonts w:hint="eastAsia" w:ascii="仿宋_GB2312" w:hAnsi="仿宋_GB2312" w:cs="仿宋_GB2312"/>
          <w:sz w:val="24"/>
        </w:rPr>
        <w:t>2</w:t>
      </w:r>
      <w:r>
        <w:rPr>
          <w:rFonts w:hint="eastAsia" w:ascii="仿宋_GB2312" w:hAnsi="仿宋_GB2312" w:cs="仿宋_GB2312"/>
          <w:sz w:val="24"/>
          <w:lang w:val="zh-CN"/>
        </w:rPr>
        <w:t>、税务登记证复印件（加盖公章）</w:t>
      </w:r>
    </w:p>
    <w:p>
      <w:pPr>
        <w:autoSpaceDE w:val="0"/>
        <w:autoSpaceDN w:val="0"/>
        <w:adjustRightInd w:val="0"/>
        <w:spacing w:line="360" w:lineRule="auto"/>
        <w:ind w:firstLine="538"/>
        <w:rPr>
          <w:rFonts w:ascii="仿宋_GB2312" w:hAnsi="仿宋_GB2312" w:cs="仿宋_GB2312"/>
          <w:sz w:val="24"/>
        </w:rPr>
      </w:pPr>
      <w:r>
        <w:rPr>
          <w:rFonts w:hint="eastAsia" w:ascii="仿宋_GB2312" w:hAnsi="仿宋_GB2312" w:cs="仿宋_GB2312"/>
          <w:sz w:val="24"/>
        </w:rPr>
        <w:t>3</w:t>
      </w:r>
      <w:r>
        <w:rPr>
          <w:rFonts w:hint="eastAsia" w:ascii="仿宋_GB2312" w:hAnsi="仿宋_GB2312" w:cs="仿宋_GB2312"/>
          <w:sz w:val="24"/>
          <w:lang w:val="zh-CN"/>
        </w:rPr>
        <w:t>、投标方一般情况</w:t>
      </w:r>
    </w:p>
    <w:p>
      <w:pPr>
        <w:autoSpaceDE w:val="0"/>
        <w:autoSpaceDN w:val="0"/>
        <w:adjustRightInd w:val="0"/>
        <w:spacing w:line="360" w:lineRule="auto"/>
        <w:ind w:firstLine="538"/>
        <w:rPr>
          <w:rFonts w:ascii="仿宋_GB2312" w:hAnsi="仿宋_GB2312" w:cs="仿宋_GB2312"/>
          <w:sz w:val="24"/>
        </w:rPr>
      </w:pPr>
      <w:r>
        <w:rPr>
          <w:rFonts w:hint="eastAsia" w:ascii="仿宋_GB2312" w:hAnsi="仿宋_GB2312" w:cs="仿宋_GB2312"/>
          <w:sz w:val="24"/>
        </w:rPr>
        <w:t>4</w:t>
      </w:r>
      <w:r>
        <w:rPr>
          <w:rFonts w:hint="eastAsia" w:ascii="仿宋_GB2312" w:hAnsi="仿宋_GB2312" w:cs="仿宋_GB2312"/>
          <w:sz w:val="24"/>
          <w:lang w:val="zh-CN"/>
        </w:rPr>
        <w:t>、相关资质证明材料</w:t>
      </w:r>
    </w:p>
    <w:p>
      <w:pPr>
        <w:autoSpaceDE w:val="0"/>
        <w:autoSpaceDN w:val="0"/>
        <w:adjustRightInd w:val="0"/>
        <w:rPr>
          <w:rFonts w:ascii="仿宋_GB2312" w:hAnsi="仿宋_GB2312" w:cs="仿宋_GB2312"/>
          <w:sz w:val="24"/>
        </w:rPr>
      </w:pPr>
    </w:p>
    <w:p>
      <w:pPr>
        <w:autoSpaceDE w:val="0"/>
        <w:autoSpaceDN w:val="0"/>
        <w:adjustRightInd w:val="0"/>
        <w:ind w:left="540" w:firstLine="30"/>
        <w:jc w:val="center"/>
        <w:rPr>
          <w:rFonts w:ascii="仿宋_GB2312" w:hAnsi="仿宋_GB2312" w:cs="仿宋_GB2312"/>
          <w:sz w:val="24"/>
        </w:rPr>
      </w:pPr>
      <w:r>
        <w:rPr>
          <w:rFonts w:hint="eastAsia" w:ascii="仿宋_GB2312" w:hAnsi="仿宋_GB2312" w:cs="仿宋_GB2312"/>
          <w:sz w:val="24"/>
        </w:rPr>
        <w:t xml:space="preserve">          </w:t>
      </w:r>
      <w:r>
        <w:rPr>
          <w:rFonts w:hint="eastAsia" w:ascii="仿宋_GB2312" w:hAnsi="仿宋_GB2312" w:cs="仿宋_GB2312"/>
          <w:sz w:val="24"/>
        </w:rPr>
        <w:tab/>
      </w:r>
      <w:r>
        <w:rPr>
          <w:rFonts w:hint="eastAsia" w:ascii="仿宋_GB2312" w:hAnsi="仿宋_GB2312" w:cs="仿宋_GB2312"/>
          <w:sz w:val="24"/>
        </w:rPr>
        <w:t xml:space="preserve">  </w:t>
      </w:r>
      <w:r>
        <w:rPr>
          <w:rFonts w:hint="eastAsia" w:ascii="仿宋_GB2312" w:hAnsi="仿宋_GB2312" w:cs="仿宋_GB2312"/>
          <w:sz w:val="24"/>
          <w:lang w:val="zh-CN"/>
        </w:rPr>
        <w:t>全权代表签字（公章）：</w:t>
      </w:r>
    </w:p>
    <w:p>
      <w:pPr>
        <w:autoSpaceDE w:val="0"/>
        <w:autoSpaceDN w:val="0"/>
        <w:adjustRightInd w:val="0"/>
        <w:jc w:val="center"/>
        <w:rPr>
          <w:rFonts w:ascii="仿宋_GB2312" w:hAnsi="仿宋_GB2312" w:cs="仿宋_GB2312"/>
          <w:sz w:val="24"/>
        </w:rPr>
      </w:pPr>
      <w:r>
        <w:rPr>
          <w:rFonts w:hint="eastAsia" w:ascii="仿宋_GB2312" w:hAnsi="仿宋_GB2312" w:cs="仿宋_GB2312"/>
          <w:sz w:val="24"/>
        </w:rPr>
        <w:t xml:space="preserve">                </w:t>
      </w:r>
      <w:r>
        <w:rPr>
          <w:rFonts w:hint="eastAsia" w:ascii="仿宋_GB2312" w:hAnsi="仿宋_GB2312" w:cs="仿宋_GB2312"/>
          <w:sz w:val="24"/>
          <w:lang w:val="zh-CN"/>
        </w:rPr>
        <w:t>二</w:t>
      </w:r>
      <w:r>
        <w:rPr>
          <w:rFonts w:hint="eastAsia" w:ascii="仿宋_GB2312" w:hAnsi="仿宋_GB2312" w:cs="仿宋_GB2312"/>
          <w:sz w:val="24"/>
        </w:rPr>
        <w:t>○</w:t>
      </w:r>
      <w:r>
        <w:rPr>
          <w:rFonts w:hint="eastAsia" w:ascii="仿宋_GB2312" w:hAnsi="仿宋_GB2312" w:cs="仿宋_GB2312"/>
          <w:sz w:val="24"/>
          <w:u w:val="single"/>
        </w:rPr>
        <w:t xml:space="preserve">    </w:t>
      </w:r>
      <w:r>
        <w:rPr>
          <w:rFonts w:hint="eastAsia" w:ascii="仿宋_GB2312" w:hAnsi="仿宋_GB2312" w:cs="仿宋_GB2312"/>
          <w:sz w:val="24"/>
          <w:lang w:val="zh-CN"/>
        </w:rPr>
        <w:t>年</w:t>
      </w:r>
      <w:r>
        <w:rPr>
          <w:rFonts w:hint="eastAsia" w:ascii="仿宋_GB2312" w:hAnsi="仿宋_GB2312" w:cs="仿宋_GB2312"/>
          <w:sz w:val="24"/>
          <w:u w:val="single"/>
        </w:rPr>
        <w:t xml:space="preserve">   </w:t>
      </w:r>
      <w:r>
        <w:rPr>
          <w:rFonts w:hint="eastAsia" w:ascii="仿宋_GB2312" w:hAnsi="仿宋_GB2312" w:cs="仿宋_GB2312"/>
          <w:sz w:val="24"/>
          <w:lang w:val="zh-CN"/>
        </w:rPr>
        <w:t>月</w:t>
      </w:r>
      <w:r>
        <w:rPr>
          <w:rFonts w:hint="eastAsia" w:ascii="仿宋_GB2312" w:hAnsi="仿宋_GB2312" w:cs="仿宋_GB2312"/>
          <w:sz w:val="24"/>
          <w:u w:val="single"/>
        </w:rPr>
        <w:t xml:space="preserve">   </w:t>
      </w:r>
      <w:r>
        <w:rPr>
          <w:rFonts w:hint="eastAsia" w:ascii="仿宋_GB2312" w:hAnsi="仿宋_GB2312" w:cs="仿宋_GB2312"/>
          <w:sz w:val="24"/>
          <w:lang w:val="zh-CN"/>
        </w:rPr>
        <w:t>日</w:t>
      </w:r>
      <w:r>
        <w:rPr>
          <w:rFonts w:hint="eastAsia" w:ascii="仿宋_GB2312" w:hAnsi="仿宋_GB2312" w:cs="仿宋_GB2312"/>
          <w:sz w:val="24"/>
        </w:rPr>
        <w:t xml:space="preserve">   </w:t>
      </w:r>
    </w:p>
    <w:p>
      <w:pPr>
        <w:autoSpaceDE w:val="0"/>
        <w:autoSpaceDN w:val="0"/>
        <w:adjustRightInd w:val="0"/>
        <w:rPr>
          <w:rFonts w:ascii="仿宋_GB2312" w:hAnsi="仿宋_GB2312" w:cs="仿宋_GB2312"/>
          <w:sz w:val="24"/>
        </w:rPr>
      </w:pPr>
      <w:r>
        <w:rPr>
          <w:rFonts w:hint="eastAsia" w:ascii="仿宋_GB2312" w:hAnsi="仿宋_GB2312" w:cs="仿宋_GB2312"/>
          <w:b/>
          <w:bCs/>
          <w:sz w:val="24"/>
        </w:rPr>
        <w:br w:type="page"/>
      </w:r>
    </w:p>
    <w:p>
      <w:pPr>
        <w:autoSpaceDE w:val="0"/>
        <w:autoSpaceDN w:val="0"/>
        <w:adjustRightInd w:val="0"/>
        <w:rPr>
          <w:rFonts w:ascii="仿宋_GB2312" w:hAnsi="仿宋_GB2312" w:cs="仿宋_GB2312"/>
          <w:sz w:val="24"/>
        </w:rPr>
      </w:pPr>
      <w:r>
        <w:rPr>
          <w:rFonts w:hint="eastAsia" w:ascii="仿宋_GB2312" w:hAnsi="仿宋_GB2312" w:cs="仿宋_GB2312"/>
          <w:sz w:val="24"/>
          <w:lang w:val="zh-CN"/>
        </w:rPr>
        <w:t>格式五</w:t>
      </w:r>
      <w:r>
        <w:rPr>
          <w:rFonts w:hint="eastAsia" w:ascii="仿宋_GB2312" w:hAnsi="仿宋_GB2312" w:cs="仿宋_GB2312"/>
          <w:sz w:val="24"/>
        </w:rPr>
        <w:t xml:space="preserve">                                          </w:t>
      </w:r>
    </w:p>
    <w:p>
      <w:pPr>
        <w:autoSpaceDE w:val="0"/>
        <w:autoSpaceDN w:val="0"/>
        <w:adjustRightInd w:val="0"/>
        <w:rPr>
          <w:rFonts w:ascii="仿宋_GB2312" w:hAnsi="仿宋_GB2312" w:cs="仿宋_GB2312"/>
          <w:sz w:val="24"/>
        </w:rPr>
      </w:pPr>
      <w:r>
        <w:rPr>
          <w:rFonts w:hint="eastAsia" w:ascii="仿宋_GB2312" w:hAnsi="仿宋_GB2312" w:cs="仿宋_GB2312"/>
          <w:sz w:val="24"/>
        </w:rPr>
        <w:t xml:space="preserve">                          </w:t>
      </w:r>
      <w:r>
        <w:rPr>
          <w:rFonts w:hint="eastAsia" w:ascii="仿宋_GB2312" w:hAnsi="仿宋_GB2312" w:cs="仿宋_GB2312"/>
          <w:sz w:val="24"/>
          <w:lang w:val="zh-CN"/>
        </w:rPr>
        <w:t>投标文件封面</w:t>
      </w:r>
    </w:p>
    <w:p>
      <w:pPr>
        <w:autoSpaceDE w:val="0"/>
        <w:autoSpaceDN w:val="0"/>
        <w:adjustRightInd w:val="0"/>
        <w:jc w:val="center"/>
        <w:rPr>
          <w:rFonts w:ascii="仿宋_GB2312" w:hAnsi="仿宋_GB2312" w:cs="仿宋_GB2312"/>
          <w:sz w:val="24"/>
        </w:rPr>
      </w:pPr>
      <w:r>
        <w:rPr>
          <w:rFonts w:hint="eastAsia" w:ascii="仿宋_GB2312" w:hAnsi="仿宋_GB2312" w:cs="仿宋_GB2312"/>
          <w:sz w:val="24"/>
        </w:rPr>
        <w:t xml:space="preserve">                                                         </w:t>
      </w:r>
      <w:r>
        <w:rPr>
          <w:rFonts w:hint="eastAsia" w:ascii="仿宋_GB2312" w:hAnsi="仿宋_GB2312" w:cs="仿宋_GB2312"/>
          <w:sz w:val="24"/>
          <w:lang w:val="zh-CN"/>
        </w:rPr>
        <w:t>正</w:t>
      </w:r>
      <w:r>
        <w:rPr>
          <w:rFonts w:hint="eastAsia" w:ascii="仿宋_GB2312" w:hAnsi="仿宋_GB2312" w:cs="仿宋_GB2312"/>
          <w:sz w:val="24"/>
        </w:rPr>
        <w:t>（</w:t>
      </w:r>
      <w:r>
        <w:rPr>
          <w:rFonts w:hint="eastAsia" w:ascii="仿宋_GB2312" w:hAnsi="仿宋_GB2312" w:cs="仿宋_GB2312"/>
          <w:sz w:val="24"/>
          <w:lang w:val="zh-CN"/>
        </w:rPr>
        <w:t>副</w:t>
      </w:r>
      <w:r>
        <w:rPr>
          <w:rFonts w:hint="eastAsia" w:ascii="仿宋_GB2312" w:hAnsi="仿宋_GB2312" w:cs="仿宋_GB2312"/>
          <w:sz w:val="24"/>
        </w:rPr>
        <w:t>）</w:t>
      </w:r>
      <w:r>
        <w:rPr>
          <w:rFonts w:hint="eastAsia" w:ascii="仿宋_GB2312" w:hAnsi="仿宋_GB2312" w:cs="仿宋_GB2312"/>
          <w:sz w:val="24"/>
          <w:lang w:val="zh-CN"/>
        </w:rPr>
        <w:t>本</w:t>
      </w:r>
    </w:p>
    <w:p>
      <w:pPr>
        <w:autoSpaceDE w:val="0"/>
        <w:autoSpaceDN w:val="0"/>
        <w:adjustRightInd w:val="0"/>
        <w:ind w:firstLine="2380"/>
        <w:rPr>
          <w:rFonts w:ascii="仿宋_GB2312" w:hAnsi="仿宋_GB2312" w:cs="仿宋_GB2312"/>
          <w:sz w:val="24"/>
        </w:rPr>
      </w:pPr>
      <w:r>
        <w:rPr>
          <w:rFonts w:hint="eastAsia" w:ascii="仿宋_GB2312" w:hAnsi="仿宋_GB2312" w:cs="仿宋_GB2312"/>
          <w:sz w:val="24"/>
          <w:lang w:val="zh-CN"/>
        </w:rPr>
        <w:t>项目名称：</w:t>
      </w:r>
    </w:p>
    <w:p>
      <w:pPr>
        <w:autoSpaceDE w:val="0"/>
        <w:autoSpaceDN w:val="0"/>
        <w:adjustRightInd w:val="0"/>
        <w:ind w:firstLine="2380"/>
        <w:rPr>
          <w:rFonts w:ascii="仿宋_GB2312" w:hAnsi="仿宋_GB2312" w:cs="仿宋_GB2312"/>
          <w:sz w:val="24"/>
        </w:rPr>
      </w:pPr>
      <w:r>
        <w:rPr>
          <w:rFonts w:hint="eastAsia" w:ascii="仿宋_GB2312" w:hAnsi="仿宋_GB2312" w:cs="仿宋_GB2312"/>
          <w:sz w:val="24"/>
          <w:lang w:val="zh-CN"/>
        </w:rPr>
        <w:t>项目编号：</w:t>
      </w:r>
    </w:p>
    <w:p>
      <w:pPr>
        <w:autoSpaceDE w:val="0"/>
        <w:autoSpaceDN w:val="0"/>
        <w:adjustRightInd w:val="0"/>
        <w:ind w:firstLine="2380"/>
        <w:rPr>
          <w:rFonts w:ascii="仿宋_GB2312" w:hAnsi="仿宋_GB2312" w:cs="仿宋_GB2312"/>
          <w:sz w:val="24"/>
        </w:rPr>
      </w:pPr>
      <w:r>
        <w:rPr>
          <w:rFonts w:hint="eastAsia" w:ascii="仿宋_GB2312" w:hAnsi="仿宋_GB2312" w:cs="仿宋_GB2312"/>
          <w:sz w:val="24"/>
          <w:lang w:val="zh-CN"/>
        </w:rPr>
        <w:t>标项：（如标书有多个标项）</w:t>
      </w:r>
    </w:p>
    <w:p>
      <w:pPr>
        <w:autoSpaceDE w:val="0"/>
        <w:autoSpaceDN w:val="0"/>
        <w:adjustRightInd w:val="0"/>
        <w:spacing w:line="1000" w:lineRule="exact"/>
        <w:jc w:val="center"/>
        <w:rPr>
          <w:rFonts w:ascii="仿宋_GB2312" w:hAnsi="仿宋_GB2312" w:cs="仿宋_GB2312"/>
          <w:sz w:val="24"/>
        </w:rPr>
      </w:pPr>
    </w:p>
    <w:p>
      <w:pPr>
        <w:autoSpaceDE w:val="0"/>
        <w:autoSpaceDN w:val="0"/>
        <w:adjustRightInd w:val="0"/>
        <w:spacing w:line="1000" w:lineRule="exact"/>
        <w:jc w:val="center"/>
        <w:rPr>
          <w:rFonts w:ascii="仿宋_GB2312" w:hAnsi="仿宋_GB2312" w:cs="仿宋_GB2312"/>
          <w:sz w:val="24"/>
        </w:rPr>
      </w:pPr>
      <w:r>
        <w:rPr>
          <w:rFonts w:hint="eastAsia" w:ascii="仿宋_GB2312" w:hAnsi="仿宋_GB2312" w:cs="仿宋_GB2312"/>
          <w:sz w:val="24"/>
        </w:rPr>
        <w:t xml:space="preserve">                     </w:t>
      </w:r>
    </w:p>
    <w:p>
      <w:pPr>
        <w:autoSpaceDE w:val="0"/>
        <w:autoSpaceDN w:val="0"/>
        <w:adjustRightInd w:val="0"/>
        <w:spacing w:line="1000" w:lineRule="exact"/>
        <w:jc w:val="center"/>
        <w:rPr>
          <w:rFonts w:ascii="仿宋_GB2312" w:hAnsi="仿宋_GB2312" w:cs="仿宋_GB2312"/>
          <w:sz w:val="24"/>
        </w:rPr>
      </w:pPr>
      <w:r>
        <w:rPr>
          <w:rFonts w:hint="eastAsia" w:ascii="仿宋_GB2312" w:hAnsi="仿宋_GB2312" w:cs="仿宋_GB2312"/>
          <w:sz w:val="24"/>
          <w:lang w:val="zh-CN"/>
        </w:rPr>
        <w:t>投</w:t>
      </w:r>
    </w:p>
    <w:p>
      <w:pPr>
        <w:autoSpaceDE w:val="0"/>
        <w:autoSpaceDN w:val="0"/>
        <w:adjustRightInd w:val="0"/>
        <w:spacing w:line="1000" w:lineRule="exact"/>
        <w:jc w:val="center"/>
        <w:rPr>
          <w:rFonts w:ascii="仿宋_GB2312" w:hAnsi="仿宋_GB2312" w:cs="仿宋_GB2312"/>
          <w:sz w:val="24"/>
        </w:rPr>
      </w:pPr>
      <w:r>
        <w:rPr>
          <w:rFonts w:hint="eastAsia" w:ascii="仿宋_GB2312" w:hAnsi="仿宋_GB2312" w:cs="仿宋_GB2312"/>
          <w:sz w:val="24"/>
          <w:lang w:val="zh-CN"/>
        </w:rPr>
        <w:t>标</w:t>
      </w:r>
    </w:p>
    <w:p>
      <w:pPr>
        <w:autoSpaceDE w:val="0"/>
        <w:autoSpaceDN w:val="0"/>
        <w:adjustRightInd w:val="0"/>
        <w:spacing w:line="1000" w:lineRule="exact"/>
        <w:jc w:val="center"/>
        <w:rPr>
          <w:rFonts w:ascii="仿宋_GB2312" w:hAnsi="仿宋_GB2312" w:cs="仿宋_GB2312"/>
          <w:sz w:val="24"/>
        </w:rPr>
      </w:pPr>
      <w:r>
        <w:rPr>
          <w:rFonts w:hint="eastAsia" w:ascii="仿宋_GB2312" w:hAnsi="仿宋_GB2312" w:cs="仿宋_GB2312"/>
          <w:sz w:val="24"/>
          <w:lang w:val="zh-CN"/>
        </w:rPr>
        <w:t>文</w:t>
      </w:r>
    </w:p>
    <w:p>
      <w:pPr>
        <w:autoSpaceDE w:val="0"/>
        <w:autoSpaceDN w:val="0"/>
        <w:adjustRightInd w:val="0"/>
        <w:spacing w:line="1000" w:lineRule="exact"/>
        <w:jc w:val="center"/>
        <w:rPr>
          <w:rFonts w:ascii="仿宋_GB2312" w:hAnsi="仿宋_GB2312" w:cs="仿宋_GB2312"/>
          <w:sz w:val="24"/>
        </w:rPr>
      </w:pPr>
      <w:r>
        <w:rPr>
          <w:rFonts w:hint="eastAsia" w:ascii="仿宋_GB2312" w:hAnsi="仿宋_GB2312" w:cs="仿宋_GB2312"/>
          <w:sz w:val="24"/>
          <w:lang w:val="zh-CN"/>
        </w:rPr>
        <w:t>件</w:t>
      </w:r>
    </w:p>
    <w:p>
      <w:pPr>
        <w:autoSpaceDE w:val="0"/>
        <w:autoSpaceDN w:val="0"/>
        <w:adjustRightInd w:val="0"/>
        <w:ind w:firstLine="2100"/>
        <w:rPr>
          <w:rFonts w:ascii="仿宋_GB2312" w:hAnsi="仿宋_GB2312" w:cs="仿宋_GB2312"/>
          <w:sz w:val="24"/>
        </w:rPr>
      </w:pPr>
    </w:p>
    <w:p>
      <w:pPr>
        <w:autoSpaceDE w:val="0"/>
        <w:autoSpaceDN w:val="0"/>
        <w:adjustRightInd w:val="0"/>
        <w:ind w:firstLine="2100"/>
        <w:rPr>
          <w:rFonts w:ascii="仿宋_GB2312" w:hAnsi="仿宋_GB2312" w:cs="仿宋_GB2312"/>
          <w:sz w:val="24"/>
        </w:rPr>
      </w:pPr>
    </w:p>
    <w:p>
      <w:pPr>
        <w:autoSpaceDE w:val="0"/>
        <w:autoSpaceDN w:val="0"/>
        <w:adjustRightInd w:val="0"/>
        <w:ind w:firstLine="2100"/>
        <w:rPr>
          <w:rFonts w:ascii="仿宋_GB2312" w:hAnsi="仿宋_GB2312" w:cs="仿宋_GB2312"/>
          <w:sz w:val="24"/>
        </w:rPr>
      </w:pPr>
    </w:p>
    <w:p>
      <w:pPr>
        <w:autoSpaceDE w:val="0"/>
        <w:autoSpaceDN w:val="0"/>
        <w:adjustRightInd w:val="0"/>
        <w:spacing w:after="156"/>
        <w:ind w:firstLine="980"/>
        <w:jc w:val="center"/>
        <w:rPr>
          <w:rFonts w:ascii="仿宋_GB2312" w:hAnsi="仿宋_GB2312" w:cs="仿宋_GB2312"/>
          <w:sz w:val="24"/>
        </w:rPr>
      </w:pPr>
      <w:r>
        <w:rPr>
          <w:rFonts w:hint="eastAsia" w:ascii="仿宋_GB2312" w:hAnsi="仿宋_GB2312" w:cs="仿宋_GB2312"/>
          <w:sz w:val="24"/>
          <w:lang w:val="zh-CN"/>
        </w:rPr>
        <w:t>投标方全称：（加盖单位公章）</w:t>
      </w:r>
    </w:p>
    <w:p>
      <w:pPr>
        <w:autoSpaceDE w:val="0"/>
        <w:autoSpaceDN w:val="0"/>
        <w:adjustRightInd w:val="0"/>
        <w:ind w:firstLine="3500"/>
        <w:rPr>
          <w:rFonts w:ascii="仿宋_GB2312" w:hAnsi="仿宋_GB2312" w:cs="仿宋_GB2312"/>
          <w:sz w:val="24"/>
        </w:rPr>
      </w:pPr>
      <w:r>
        <w:rPr>
          <w:rFonts w:hint="eastAsia" w:ascii="仿宋_GB2312" w:hAnsi="仿宋_GB2312" w:cs="仿宋_GB2312"/>
          <w:sz w:val="24"/>
        </w:rPr>
        <w:t xml:space="preserve">202  </w:t>
      </w:r>
      <w:r>
        <w:rPr>
          <w:rFonts w:hint="eastAsia" w:ascii="仿宋_GB2312" w:hAnsi="仿宋_GB2312" w:cs="仿宋_GB2312"/>
          <w:sz w:val="24"/>
          <w:lang w:val="zh-CN"/>
        </w:rPr>
        <w:t>年</w:t>
      </w:r>
      <w:r>
        <w:rPr>
          <w:rFonts w:hint="eastAsia" w:ascii="仿宋_GB2312" w:hAnsi="仿宋_GB2312" w:cs="仿宋_GB2312"/>
          <w:sz w:val="24"/>
        </w:rPr>
        <w:t xml:space="preserve">  </w:t>
      </w:r>
      <w:r>
        <w:rPr>
          <w:rFonts w:hint="eastAsia" w:ascii="仿宋_GB2312" w:hAnsi="仿宋_GB2312" w:cs="仿宋_GB2312"/>
          <w:sz w:val="24"/>
          <w:lang w:val="zh-CN"/>
        </w:rPr>
        <w:t>月</w:t>
      </w:r>
      <w:r>
        <w:rPr>
          <w:rFonts w:hint="eastAsia" w:ascii="仿宋_GB2312" w:hAnsi="仿宋_GB2312" w:cs="仿宋_GB2312"/>
          <w:sz w:val="24"/>
        </w:rPr>
        <w:t xml:space="preserve">  </w:t>
      </w:r>
      <w:r>
        <w:rPr>
          <w:rFonts w:hint="eastAsia" w:ascii="仿宋_GB2312" w:hAnsi="仿宋_GB2312" w:cs="仿宋_GB2312"/>
          <w:sz w:val="24"/>
          <w:lang w:val="zh-CN"/>
        </w:rPr>
        <w:t>日</w:t>
      </w:r>
    </w:p>
    <w:p>
      <w:pPr>
        <w:widowControl/>
        <w:adjustRightInd w:val="0"/>
        <w:snapToGrid w:val="0"/>
        <w:rPr>
          <w:rFonts w:ascii="仿宋_GB2312" w:hAnsi="仿宋_GB2312" w:cs="仿宋_GB2312"/>
          <w:sz w:val="28"/>
          <w:szCs w:val="28"/>
        </w:rPr>
      </w:pPr>
    </w:p>
    <w:p>
      <w:pPr>
        <w:widowControl/>
        <w:adjustRightInd w:val="0"/>
        <w:snapToGrid w:val="0"/>
        <w:rPr>
          <w:rFonts w:ascii="仿宋_GB2312" w:hAnsi="仿宋_GB2312" w:cs="仿宋_GB2312"/>
          <w:sz w:val="28"/>
          <w:szCs w:val="28"/>
        </w:rPr>
      </w:pPr>
    </w:p>
    <w:p>
      <w:pPr>
        <w:widowControl/>
        <w:adjustRightInd w:val="0"/>
        <w:snapToGrid w:val="0"/>
        <w:rPr>
          <w:rFonts w:ascii="仿宋_GB2312" w:hAnsi="仿宋_GB2312" w:cs="仿宋_GB2312"/>
          <w:sz w:val="28"/>
          <w:szCs w:val="28"/>
        </w:rPr>
      </w:pPr>
    </w:p>
    <w:p>
      <w:pPr>
        <w:autoSpaceDE w:val="0"/>
        <w:autoSpaceDN w:val="0"/>
        <w:adjustRightInd w:val="0"/>
        <w:spacing w:line="360" w:lineRule="auto"/>
        <w:rPr>
          <w:rFonts w:ascii="仿宋_GB2312" w:hAnsi="仿宋_GB2312" w:cs="仿宋_GB2312"/>
          <w:b/>
          <w:kern w:val="0"/>
          <w:szCs w:val="32"/>
        </w:rPr>
      </w:pPr>
    </w:p>
    <w:p>
      <w:pPr>
        <w:autoSpaceDE w:val="0"/>
        <w:autoSpaceDN w:val="0"/>
        <w:adjustRightInd w:val="0"/>
        <w:spacing w:line="360" w:lineRule="auto"/>
        <w:rPr>
          <w:rFonts w:ascii="仿宋_GB2312" w:hAnsi="仿宋_GB2312" w:cs="仿宋_GB2312"/>
          <w:b/>
          <w:kern w:val="0"/>
          <w:szCs w:val="32"/>
        </w:rPr>
      </w:pPr>
    </w:p>
    <w:p>
      <w:pPr>
        <w:autoSpaceDE w:val="0"/>
        <w:autoSpaceDN w:val="0"/>
        <w:adjustRightInd w:val="0"/>
        <w:spacing w:line="360" w:lineRule="auto"/>
        <w:rPr>
          <w:rFonts w:ascii="仿宋_GB2312" w:hAnsi="仿宋_GB2312" w:cs="仿宋_GB2312"/>
          <w:b/>
          <w:kern w:val="0"/>
          <w:szCs w:val="32"/>
        </w:rPr>
      </w:pPr>
    </w:p>
    <w:p>
      <w:pPr>
        <w:autoSpaceDE w:val="0"/>
        <w:autoSpaceDN w:val="0"/>
        <w:adjustRightInd w:val="0"/>
        <w:spacing w:line="360" w:lineRule="auto"/>
        <w:rPr>
          <w:rFonts w:ascii="仿宋_GB2312" w:hAnsi="仿宋_GB2312" w:cs="仿宋_GB2312"/>
          <w:b/>
          <w:kern w:val="0"/>
          <w:szCs w:val="32"/>
        </w:rPr>
      </w:pPr>
    </w:p>
    <w:p>
      <w:pPr>
        <w:autoSpaceDE w:val="0"/>
        <w:autoSpaceDN w:val="0"/>
        <w:adjustRightInd w:val="0"/>
        <w:spacing w:line="360" w:lineRule="auto"/>
        <w:rPr>
          <w:rFonts w:ascii="仿宋_GB2312" w:hAnsi="仿宋_GB2312" w:cs="仿宋_GB2312"/>
          <w:b/>
          <w:kern w:val="0"/>
          <w:szCs w:val="32"/>
        </w:rPr>
      </w:pPr>
    </w:p>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附件一：维保电梯技术规格</w:t>
      </w:r>
    </w:p>
    <w:p>
      <w:pPr>
        <w:autoSpaceDE w:val="0"/>
        <w:autoSpaceDN w:val="0"/>
        <w:adjustRightInd w:val="0"/>
        <w:ind w:firstLine="2380"/>
        <w:rPr>
          <w:rFonts w:ascii="仿宋_GB2312" w:hAnsi="仿宋_GB2312" w:cs="仿宋_GB2312"/>
          <w:sz w:val="24"/>
          <w:lang w:val="zh-CN"/>
        </w:rPr>
      </w:pPr>
    </w:p>
    <w:p>
      <w:pPr>
        <w:autoSpaceDE w:val="0"/>
        <w:autoSpaceDN w:val="0"/>
        <w:adjustRightInd w:val="0"/>
        <w:ind w:firstLine="2380"/>
        <w:rPr>
          <w:rFonts w:ascii="仿宋_GB2312" w:hAnsi="仿宋_GB2312" w:cs="仿宋_GB2312"/>
          <w:sz w:val="24"/>
          <w:lang w:val="zh-CN"/>
        </w:rPr>
      </w:pPr>
      <w:r>
        <w:rPr>
          <w:rFonts w:hint="eastAsia" w:ascii="仿宋_GB2312" w:hAnsi="仿宋_GB2312" w:cs="仿宋_GB2312"/>
          <w:sz w:val="24"/>
          <w:lang w:val="zh-CN"/>
        </w:rPr>
        <w:t>表A-1  半月维保项目（内容）和要求</w:t>
      </w:r>
    </w:p>
    <w:tbl>
      <w:tblPr>
        <w:tblStyle w:val="8"/>
        <w:tblW w:w="8068" w:type="dxa"/>
        <w:tblInd w:w="29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3696"/>
        <w:gridCol w:w="38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12"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序号</w:t>
            </w:r>
          </w:p>
        </w:tc>
        <w:tc>
          <w:tcPr>
            <w:tcW w:w="3696"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维保项目（内容）</w:t>
            </w:r>
          </w:p>
        </w:tc>
        <w:tc>
          <w:tcPr>
            <w:tcW w:w="384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机房、滑轮间环境</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 xml:space="preserve">清洁，门窗完好、照明正常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2</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手动紧急操作装置</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齐全，在指定位置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3</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曳引机</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运行时无异常振动和异常声响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4</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制动器各销轴部位</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润滑，动作灵活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5</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制动器间隙</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打开时制动衬与制动轮不应发生摩擦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6</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编码器</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清洁，安装牢固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7</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限速器各销轴部位</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润滑，转动灵活；电气开关正常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8</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轿顶</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清洁，防护拦安全可靠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bCs/>
                <w:kern w:val="0"/>
                <w:sz w:val="21"/>
                <w:szCs w:val="21"/>
              </w:rPr>
              <w:t>9</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轿顶检修开关、急停开关</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bCs/>
                <w:kern w:val="0"/>
                <w:sz w:val="21"/>
                <w:szCs w:val="21"/>
              </w:rPr>
              <w:t>10</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导靴上油杯</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吸油毛毡齐全，油量适宜，油杯无泄漏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11</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对重块及其压板</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对重块无松动，压板紧固。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12</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井道照明</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齐全、正常</w:t>
            </w:r>
            <w:r>
              <w:rPr>
                <w:rFonts w:hint="eastAsia" w:ascii="仿宋_GB2312" w:hAnsi="仿宋_GB2312" w:cs="仿宋_GB2312"/>
                <w:sz w:val="24"/>
                <w:lang w:val="zh-CN"/>
              </w:rPr>
              <w:tab/>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13</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轿厢照明风扇应急照明</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14</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轿厢检修开关、急停开关</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15</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轿内报警装置、对讲系统</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16</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轿内显示、指令按钮</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rPr>
            </w:pPr>
            <w:r>
              <w:rPr>
                <w:rFonts w:hint="eastAsia" w:ascii="宋体" w:hAnsi="宋体" w:cs="宋体"/>
                <w:kern w:val="0"/>
                <w:sz w:val="21"/>
                <w:szCs w:val="21"/>
              </w:rPr>
              <w:t>17</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轿门安全装置（安全触板，光幕、光电等）</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rPr>
            </w:pPr>
            <w:r>
              <w:rPr>
                <w:rFonts w:hint="eastAsia" w:ascii="宋体" w:hAnsi="宋体" w:cs="宋体"/>
                <w:kern w:val="0"/>
                <w:sz w:val="21"/>
                <w:szCs w:val="21"/>
              </w:rPr>
              <w:t>18</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轿门门锁电气触点</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清洁, 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rPr>
            </w:pPr>
            <w:r>
              <w:rPr>
                <w:rFonts w:hint="eastAsia" w:ascii="宋体" w:hAnsi="宋体" w:cs="宋体"/>
                <w:kern w:val="0"/>
                <w:sz w:val="21"/>
                <w:szCs w:val="21"/>
              </w:rPr>
              <w:t>19</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轿门运行</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开启和关闭工作正常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rPr>
            </w:pPr>
            <w:r>
              <w:rPr>
                <w:rFonts w:hint="eastAsia" w:ascii="宋体" w:hAnsi="宋体" w:cs="宋体"/>
                <w:kern w:val="0"/>
                <w:sz w:val="21"/>
                <w:szCs w:val="21"/>
              </w:rPr>
              <w:t>20</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轿厢平层精度</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rPr>
            </w:pPr>
            <w:r>
              <w:rPr>
                <w:rFonts w:hint="eastAsia" w:ascii="宋体" w:hAnsi="宋体" w:cs="宋体"/>
                <w:kern w:val="0"/>
                <w:sz w:val="21"/>
                <w:szCs w:val="21"/>
              </w:rPr>
              <w:t>21</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层站召唤、层楼显示</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rPr>
            </w:pPr>
            <w:r>
              <w:rPr>
                <w:rFonts w:hint="eastAsia" w:ascii="宋体" w:hAnsi="宋体" w:cs="宋体"/>
                <w:kern w:val="0"/>
                <w:sz w:val="21"/>
                <w:szCs w:val="21"/>
              </w:rPr>
              <w:t>22</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层门地坎</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rPr>
            </w:pPr>
            <w:r>
              <w:rPr>
                <w:rFonts w:hint="eastAsia" w:ascii="宋体" w:hAnsi="宋体" w:cs="宋体"/>
                <w:kern w:val="0"/>
                <w:sz w:val="21"/>
                <w:szCs w:val="21"/>
              </w:rPr>
              <w:t>23</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层门自动关门装置</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rPr>
            </w:pPr>
            <w:r>
              <w:rPr>
                <w:rFonts w:hint="eastAsia" w:ascii="宋体" w:hAnsi="宋体" w:cs="宋体"/>
                <w:kern w:val="0"/>
                <w:sz w:val="21"/>
                <w:szCs w:val="21"/>
              </w:rPr>
              <w:t>24</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层门门锁自动复位</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用层门钥匙打开手动开锁装置释放后，层门门锁能自动复位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rPr>
            </w:pPr>
            <w:r>
              <w:rPr>
                <w:rFonts w:hint="eastAsia" w:ascii="宋体" w:hAnsi="宋体" w:cs="宋体"/>
                <w:kern w:val="0"/>
                <w:sz w:val="21"/>
                <w:szCs w:val="21"/>
              </w:rPr>
              <w:t>25</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层门门锁电气触点</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清洁, 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rPr>
            </w:pPr>
            <w:r>
              <w:rPr>
                <w:rFonts w:hint="eastAsia" w:ascii="宋体" w:hAnsi="宋体" w:cs="宋体"/>
                <w:bCs/>
                <w:kern w:val="0"/>
                <w:sz w:val="21"/>
                <w:szCs w:val="21"/>
              </w:rPr>
              <w:t>26</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层门锁紧元件啮合长度</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不小于7mm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rPr>
            </w:pPr>
            <w:r>
              <w:rPr>
                <w:rFonts w:hint="eastAsia" w:ascii="宋体" w:hAnsi="宋体" w:cs="宋体"/>
                <w:bCs/>
                <w:kern w:val="0"/>
                <w:sz w:val="21"/>
                <w:szCs w:val="21"/>
              </w:rPr>
              <w:t>27</w:t>
            </w:r>
          </w:p>
        </w:tc>
        <w:tc>
          <w:tcPr>
            <w:tcW w:w="36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底坑环境</w:t>
            </w:r>
          </w:p>
        </w:tc>
        <w:tc>
          <w:tcPr>
            <w:tcW w:w="384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清洁，无渗水、积水，照明正常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仿宋_GB2312" w:hAnsi="仿宋_GB2312" w:cs="仿宋_GB2312"/>
                <w:sz w:val="21"/>
                <w:szCs w:val="21"/>
              </w:rPr>
            </w:pPr>
            <w:r>
              <w:rPr>
                <w:rFonts w:hint="eastAsia" w:ascii="宋体" w:hAnsi="宋体" w:cs="宋体"/>
                <w:kern w:val="0"/>
                <w:sz w:val="21"/>
                <w:szCs w:val="21"/>
              </w:rPr>
              <w:t>28</w:t>
            </w:r>
          </w:p>
        </w:tc>
        <w:tc>
          <w:tcPr>
            <w:tcW w:w="3696"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底坑急停开关</w:t>
            </w:r>
          </w:p>
        </w:tc>
        <w:tc>
          <w:tcPr>
            <w:tcW w:w="384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工作正常</w:t>
            </w:r>
          </w:p>
        </w:tc>
      </w:tr>
    </w:tbl>
    <w:p>
      <w:pPr>
        <w:autoSpaceDE w:val="0"/>
        <w:autoSpaceDN w:val="0"/>
        <w:adjustRightInd w:val="0"/>
        <w:ind w:firstLine="2380"/>
        <w:rPr>
          <w:rFonts w:ascii="仿宋_GB2312" w:hAnsi="仿宋_GB2312" w:cs="仿宋_GB2312"/>
          <w:sz w:val="24"/>
          <w:lang w:val="zh-CN"/>
        </w:rPr>
      </w:pPr>
    </w:p>
    <w:p>
      <w:pPr>
        <w:autoSpaceDE w:val="0"/>
        <w:autoSpaceDN w:val="0"/>
        <w:adjustRightInd w:val="0"/>
        <w:ind w:firstLine="2380"/>
        <w:rPr>
          <w:rFonts w:ascii="仿宋_GB2312" w:hAnsi="仿宋_GB2312" w:cs="仿宋_GB2312"/>
          <w:sz w:val="24"/>
          <w:lang w:val="zh-CN"/>
        </w:rPr>
      </w:pPr>
    </w:p>
    <w:p>
      <w:pPr>
        <w:autoSpaceDE w:val="0"/>
        <w:autoSpaceDN w:val="0"/>
        <w:adjustRightInd w:val="0"/>
        <w:ind w:firstLine="2380"/>
        <w:rPr>
          <w:rFonts w:ascii="仿宋_GB2312" w:hAnsi="仿宋_GB2312" w:cs="仿宋_GB2312"/>
          <w:sz w:val="24"/>
          <w:lang w:val="zh-CN"/>
        </w:rPr>
      </w:pPr>
    </w:p>
    <w:tbl>
      <w:tblPr>
        <w:tblStyle w:val="8"/>
        <w:tblpPr w:leftFromText="180" w:rightFromText="180" w:vertAnchor="text" w:horzAnchor="page" w:tblpX="2070" w:tblpY="312"/>
        <w:tblOverlap w:val="never"/>
        <w:tblW w:w="810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6"/>
        <w:gridCol w:w="3725"/>
        <w:gridCol w:w="3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12"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序号</w:t>
            </w:r>
          </w:p>
        </w:tc>
        <w:tc>
          <w:tcPr>
            <w:tcW w:w="3725"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维保项目（内容）</w:t>
            </w:r>
          </w:p>
        </w:tc>
        <w:tc>
          <w:tcPr>
            <w:tcW w:w="3835"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w:t>
            </w:r>
          </w:p>
        </w:tc>
        <w:tc>
          <w:tcPr>
            <w:tcW w:w="37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减速机润滑油</w:t>
            </w:r>
          </w:p>
        </w:tc>
        <w:tc>
          <w:tcPr>
            <w:tcW w:w="383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油量适宜，除蜗杆伸出端外均无渗漏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2</w:t>
            </w:r>
          </w:p>
        </w:tc>
        <w:tc>
          <w:tcPr>
            <w:tcW w:w="37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制动衬</w:t>
            </w:r>
          </w:p>
        </w:tc>
        <w:tc>
          <w:tcPr>
            <w:tcW w:w="383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3</w:t>
            </w:r>
          </w:p>
        </w:tc>
        <w:tc>
          <w:tcPr>
            <w:tcW w:w="37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位置脉冲发生器</w:t>
            </w:r>
          </w:p>
        </w:tc>
        <w:tc>
          <w:tcPr>
            <w:tcW w:w="383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4</w:t>
            </w:r>
          </w:p>
        </w:tc>
        <w:tc>
          <w:tcPr>
            <w:tcW w:w="37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选层器动静触点</w:t>
            </w:r>
          </w:p>
        </w:tc>
        <w:tc>
          <w:tcPr>
            <w:tcW w:w="383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清洁，无烧蚀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5</w:t>
            </w:r>
          </w:p>
        </w:tc>
        <w:tc>
          <w:tcPr>
            <w:tcW w:w="37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曳引轮槽、曳引钢丝绳</w:t>
            </w:r>
          </w:p>
        </w:tc>
        <w:tc>
          <w:tcPr>
            <w:tcW w:w="383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清洁，无严重油腻，张力均匀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6</w:t>
            </w:r>
          </w:p>
        </w:tc>
        <w:tc>
          <w:tcPr>
            <w:tcW w:w="37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限速器轮槽、限速器钢丝绳</w:t>
            </w:r>
          </w:p>
        </w:tc>
        <w:tc>
          <w:tcPr>
            <w:tcW w:w="383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清洁，无严重油腻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7</w:t>
            </w:r>
          </w:p>
        </w:tc>
        <w:tc>
          <w:tcPr>
            <w:tcW w:w="37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靴衬、滚轮</w:t>
            </w:r>
          </w:p>
        </w:tc>
        <w:tc>
          <w:tcPr>
            <w:tcW w:w="383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8</w:t>
            </w:r>
          </w:p>
        </w:tc>
        <w:tc>
          <w:tcPr>
            <w:tcW w:w="37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验证轿门关闭的电气安全装置</w:t>
            </w:r>
          </w:p>
        </w:tc>
        <w:tc>
          <w:tcPr>
            <w:tcW w:w="383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bCs/>
                <w:kern w:val="0"/>
                <w:sz w:val="21"/>
                <w:szCs w:val="21"/>
              </w:rPr>
              <w:t>9</w:t>
            </w:r>
          </w:p>
        </w:tc>
        <w:tc>
          <w:tcPr>
            <w:tcW w:w="37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层门、轿门系统中传动钢丝绳、链条、胶带</w:t>
            </w:r>
          </w:p>
        </w:tc>
        <w:tc>
          <w:tcPr>
            <w:tcW w:w="383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按照制造单位要求进行清洁、调整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bCs/>
                <w:kern w:val="0"/>
                <w:sz w:val="21"/>
                <w:szCs w:val="21"/>
              </w:rPr>
              <w:t>10</w:t>
            </w:r>
          </w:p>
        </w:tc>
        <w:tc>
          <w:tcPr>
            <w:tcW w:w="37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层门门导靴</w:t>
            </w:r>
          </w:p>
        </w:tc>
        <w:tc>
          <w:tcPr>
            <w:tcW w:w="383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11</w:t>
            </w:r>
          </w:p>
        </w:tc>
        <w:tc>
          <w:tcPr>
            <w:tcW w:w="37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消防开关</w:t>
            </w:r>
          </w:p>
        </w:tc>
        <w:tc>
          <w:tcPr>
            <w:tcW w:w="383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工作正常，功能有效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12</w:t>
            </w:r>
          </w:p>
        </w:tc>
        <w:tc>
          <w:tcPr>
            <w:tcW w:w="37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耗能缓冲器</w:t>
            </w:r>
          </w:p>
        </w:tc>
        <w:tc>
          <w:tcPr>
            <w:tcW w:w="383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电气安全装置功能有效，油量适宜，柱塞无锈蚀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13</w:t>
            </w:r>
          </w:p>
        </w:tc>
        <w:tc>
          <w:tcPr>
            <w:tcW w:w="372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限速器张紧轮装置和电气安全装置</w:t>
            </w:r>
          </w:p>
        </w:tc>
        <w:tc>
          <w:tcPr>
            <w:tcW w:w="3835"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工作正常</w:t>
            </w:r>
          </w:p>
        </w:tc>
      </w:tr>
    </w:tbl>
    <w:p>
      <w:pPr>
        <w:autoSpaceDE w:val="0"/>
        <w:autoSpaceDN w:val="0"/>
        <w:adjustRightInd w:val="0"/>
        <w:ind w:firstLine="2380"/>
        <w:rPr>
          <w:rFonts w:ascii="仿宋_GB2312" w:hAnsi="仿宋_GB2312" w:cs="仿宋_GB2312"/>
          <w:sz w:val="24"/>
          <w:lang w:val="zh-CN"/>
        </w:rPr>
      </w:pPr>
      <w:r>
        <w:rPr>
          <w:rFonts w:hint="eastAsia" w:ascii="仿宋_GB2312" w:hAnsi="仿宋_GB2312" w:cs="仿宋_GB2312"/>
          <w:sz w:val="24"/>
          <w:lang w:val="zh-CN"/>
        </w:rPr>
        <w:t>A2  季度维保项目（内容）和要求</w:t>
      </w:r>
    </w:p>
    <w:p>
      <w:pPr>
        <w:autoSpaceDE w:val="0"/>
        <w:autoSpaceDN w:val="0"/>
        <w:adjustRightInd w:val="0"/>
        <w:ind w:firstLine="2380"/>
        <w:rPr>
          <w:rFonts w:ascii="仿宋_GB2312" w:hAnsi="仿宋_GB2312" w:cs="仿宋_GB2312"/>
          <w:sz w:val="24"/>
          <w:lang w:val="zh-CN"/>
        </w:rPr>
      </w:pPr>
    </w:p>
    <w:p>
      <w:pPr>
        <w:autoSpaceDE w:val="0"/>
        <w:autoSpaceDN w:val="0"/>
        <w:adjustRightInd w:val="0"/>
        <w:ind w:firstLine="2380"/>
        <w:rPr>
          <w:rFonts w:ascii="仿宋_GB2312" w:hAnsi="仿宋_GB2312" w:cs="仿宋_GB2312"/>
          <w:sz w:val="24"/>
          <w:lang w:val="zh-CN"/>
        </w:rPr>
      </w:pPr>
    </w:p>
    <w:p>
      <w:pPr>
        <w:autoSpaceDE w:val="0"/>
        <w:autoSpaceDN w:val="0"/>
        <w:adjustRightInd w:val="0"/>
        <w:ind w:firstLine="2380"/>
        <w:rPr>
          <w:rFonts w:ascii="仿宋_GB2312" w:hAnsi="仿宋_GB2312" w:cs="仿宋_GB2312"/>
          <w:sz w:val="24"/>
          <w:lang w:val="zh-CN"/>
        </w:rPr>
      </w:pPr>
    </w:p>
    <w:p>
      <w:pPr>
        <w:autoSpaceDE w:val="0"/>
        <w:autoSpaceDN w:val="0"/>
        <w:adjustRightInd w:val="0"/>
        <w:ind w:firstLine="2380"/>
        <w:rPr>
          <w:rFonts w:ascii="仿宋_GB2312" w:hAnsi="仿宋_GB2312" w:cs="仿宋_GB2312"/>
          <w:sz w:val="24"/>
          <w:lang w:val="zh-CN"/>
        </w:rPr>
      </w:pPr>
      <w:r>
        <w:rPr>
          <w:rFonts w:hint="eastAsia" w:ascii="仿宋_GB2312" w:hAnsi="仿宋_GB2312" w:cs="仿宋_GB2312"/>
          <w:sz w:val="24"/>
          <w:lang w:val="zh-CN"/>
        </w:rPr>
        <w:t>A3  半年维保项目（内容）和要求</w:t>
      </w:r>
    </w:p>
    <w:tbl>
      <w:tblPr>
        <w:tblStyle w:val="8"/>
        <w:tblW w:w="8121" w:type="dxa"/>
        <w:tblInd w:w="28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3728"/>
        <w:gridCol w:w="38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12"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序号</w:t>
            </w:r>
          </w:p>
        </w:tc>
        <w:tc>
          <w:tcPr>
            <w:tcW w:w="3728"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维保项目（内容）</w:t>
            </w:r>
          </w:p>
        </w:tc>
        <w:tc>
          <w:tcPr>
            <w:tcW w:w="385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w:t>
            </w:r>
          </w:p>
        </w:tc>
        <w:tc>
          <w:tcPr>
            <w:tcW w:w="3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电动机与减速机联轴器螺栓</w:t>
            </w:r>
          </w:p>
        </w:tc>
        <w:tc>
          <w:tcPr>
            <w:tcW w:w="38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2</w:t>
            </w:r>
          </w:p>
        </w:tc>
        <w:tc>
          <w:tcPr>
            <w:tcW w:w="3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曳引轮、导向轮轴承部</w:t>
            </w:r>
          </w:p>
        </w:tc>
        <w:tc>
          <w:tcPr>
            <w:tcW w:w="38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3</w:t>
            </w:r>
          </w:p>
        </w:tc>
        <w:tc>
          <w:tcPr>
            <w:tcW w:w="3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曳引轮槽</w:t>
            </w:r>
          </w:p>
        </w:tc>
        <w:tc>
          <w:tcPr>
            <w:tcW w:w="38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4</w:t>
            </w:r>
          </w:p>
        </w:tc>
        <w:tc>
          <w:tcPr>
            <w:tcW w:w="3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制动器上检测开关</w:t>
            </w:r>
          </w:p>
        </w:tc>
        <w:tc>
          <w:tcPr>
            <w:tcW w:w="38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工作正常，制动器动作可靠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5</w:t>
            </w:r>
          </w:p>
        </w:tc>
        <w:tc>
          <w:tcPr>
            <w:tcW w:w="3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控制柜内各接线端子</w:t>
            </w:r>
          </w:p>
        </w:tc>
        <w:tc>
          <w:tcPr>
            <w:tcW w:w="38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各接线紧固、整齐，线号齐全清晰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6</w:t>
            </w:r>
          </w:p>
        </w:tc>
        <w:tc>
          <w:tcPr>
            <w:tcW w:w="3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控制柜各仪表</w:t>
            </w:r>
          </w:p>
        </w:tc>
        <w:tc>
          <w:tcPr>
            <w:tcW w:w="38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显示正确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7</w:t>
            </w:r>
          </w:p>
        </w:tc>
        <w:tc>
          <w:tcPr>
            <w:tcW w:w="3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井道、对重、轿顶各反绳轮轴承部</w:t>
            </w:r>
          </w:p>
        </w:tc>
        <w:tc>
          <w:tcPr>
            <w:tcW w:w="38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8</w:t>
            </w:r>
          </w:p>
        </w:tc>
        <w:tc>
          <w:tcPr>
            <w:tcW w:w="3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曳引绳、补偿绳</w:t>
            </w:r>
          </w:p>
        </w:tc>
        <w:tc>
          <w:tcPr>
            <w:tcW w:w="38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磨损量、断丝数不超过要求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bCs/>
                <w:kern w:val="0"/>
                <w:sz w:val="21"/>
                <w:szCs w:val="21"/>
              </w:rPr>
              <w:t>9</w:t>
            </w:r>
          </w:p>
        </w:tc>
        <w:tc>
          <w:tcPr>
            <w:tcW w:w="3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曳引绳绳头组合</w:t>
            </w:r>
          </w:p>
        </w:tc>
        <w:tc>
          <w:tcPr>
            <w:tcW w:w="38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螺母无松动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bCs/>
                <w:kern w:val="0"/>
                <w:sz w:val="21"/>
                <w:szCs w:val="21"/>
              </w:rPr>
              <w:t>10</w:t>
            </w:r>
          </w:p>
        </w:tc>
        <w:tc>
          <w:tcPr>
            <w:tcW w:w="3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限速器钢丝绳</w:t>
            </w:r>
          </w:p>
        </w:tc>
        <w:tc>
          <w:tcPr>
            <w:tcW w:w="38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磨损量、断丝数不超过制造单位要求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11</w:t>
            </w:r>
          </w:p>
        </w:tc>
        <w:tc>
          <w:tcPr>
            <w:tcW w:w="3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层门、轿门门扇</w:t>
            </w:r>
          </w:p>
        </w:tc>
        <w:tc>
          <w:tcPr>
            <w:tcW w:w="38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门扇各相关间隙符合标准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12</w:t>
            </w:r>
          </w:p>
        </w:tc>
        <w:tc>
          <w:tcPr>
            <w:tcW w:w="3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对重缓冲距</w:t>
            </w:r>
          </w:p>
        </w:tc>
        <w:tc>
          <w:tcPr>
            <w:tcW w:w="38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13</w:t>
            </w:r>
          </w:p>
        </w:tc>
        <w:tc>
          <w:tcPr>
            <w:tcW w:w="37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补偿链（绳）与轿厢、对重接合处</w:t>
            </w:r>
          </w:p>
        </w:tc>
        <w:tc>
          <w:tcPr>
            <w:tcW w:w="3857"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14</w:t>
            </w:r>
          </w:p>
        </w:tc>
        <w:tc>
          <w:tcPr>
            <w:tcW w:w="3728"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上下极限开关</w:t>
            </w:r>
          </w:p>
        </w:tc>
        <w:tc>
          <w:tcPr>
            <w:tcW w:w="385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工作正常</w:t>
            </w:r>
          </w:p>
        </w:tc>
      </w:tr>
    </w:tbl>
    <w:p>
      <w:pPr>
        <w:autoSpaceDE w:val="0"/>
        <w:autoSpaceDN w:val="0"/>
        <w:adjustRightInd w:val="0"/>
        <w:ind w:firstLine="2380"/>
        <w:rPr>
          <w:rFonts w:ascii="仿宋_GB2312" w:hAnsi="仿宋_GB2312" w:cs="仿宋_GB2312"/>
          <w:sz w:val="24"/>
          <w:lang w:val="zh-CN"/>
        </w:rPr>
      </w:pPr>
    </w:p>
    <w:p>
      <w:pPr>
        <w:autoSpaceDE w:val="0"/>
        <w:autoSpaceDN w:val="0"/>
        <w:adjustRightInd w:val="0"/>
        <w:ind w:firstLine="2380"/>
        <w:rPr>
          <w:rFonts w:ascii="仿宋_GB2312" w:hAnsi="仿宋_GB2312" w:cs="仿宋_GB2312"/>
          <w:sz w:val="24"/>
          <w:lang w:val="zh-CN"/>
        </w:rPr>
      </w:pPr>
      <w:r>
        <w:rPr>
          <w:rFonts w:hint="eastAsia" w:ascii="仿宋_GB2312" w:hAnsi="仿宋_GB2312" w:cs="仿宋_GB2312"/>
          <w:sz w:val="24"/>
          <w:lang w:val="zh-CN"/>
        </w:rPr>
        <w:t>A4  年度维保项目（内容）和要求</w:t>
      </w:r>
    </w:p>
    <w:tbl>
      <w:tblPr>
        <w:tblStyle w:val="8"/>
        <w:tblW w:w="8132" w:type="dxa"/>
        <w:tblInd w:w="28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6"/>
        <w:gridCol w:w="3718"/>
        <w:gridCol w:w="38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12"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序号</w:t>
            </w:r>
          </w:p>
        </w:tc>
        <w:tc>
          <w:tcPr>
            <w:tcW w:w="3718"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维保项目（内容）</w:t>
            </w:r>
          </w:p>
        </w:tc>
        <w:tc>
          <w:tcPr>
            <w:tcW w:w="3868"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减速机润滑油</w:t>
            </w:r>
          </w:p>
        </w:tc>
        <w:tc>
          <w:tcPr>
            <w:tcW w:w="3868"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按照制造单位要求适时更换，保证油质符合要求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2</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控制柜接触器，继电器触点</w:t>
            </w:r>
          </w:p>
        </w:tc>
        <w:tc>
          <w:tcPr>
            <w:tcW w:w="3868"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接触良好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3</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制动器铁芯（柱塞）</w:t>
            </w:r>
          </w:p>
        </w:tc>
        <w:tc>
          <w:tcPr>
            <w:tcW w:w="3868"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进行清洁、润滑、检查，磨损量不超过制造单位要求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4</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制动器制动弹簧压缩量</w:t>
            </w:r>
          </w:p>
        </w:tc>
        <w:tc>
          <w:tcPr>
            <w:tcW w:w="3868"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符合制造单位要求，保持有足够的制动力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5</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导电回路绝缘性能测试</w:t>
            </w:r>
          </w:p>
        </w:tc>
        <w:tc>
          <w:tcPr>
            <w:tcW w:w="3868"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6</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限速器安全钳联动试验（每2年进行一次限速器动作速度校验）</w:t>
            </w:r>
          </w:p>
        </w:tc>
        <w:tc>
          <w:tcPr>
            <w:tcW w:w="3868"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7</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上行超速保护装置动作试验</w:t>
            </w:r>
          </w:p>
        </w:tc>
        <w:tc>
          <w:tcPr>
            <w:tcW w:w="3868"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8</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轿顶、轿厢架、轿门及其附件安装螺栓</w:t>
            </w:r>
          </w:p>
        </w:tc>
        <w:tc>
          <w:tcPr>
            <w:tcW w:w="3868"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bCs/>
                <w:kern w:val="0"/>
                <w:sz w:val="21"/>
                <w:szCs w:val="21"/>
              </w:rPr>
              <w:t>9</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轿厢和对重的导轨支架</w:t>
            </w:r>
          </w:p>
        </w:tc>
        <w:tc>
          <w:tcPr>
            <w:tcW w:w="3868"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 xml:space="preserve">固定，无松动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bCs/>
                <w:kern w:val="0"/>
                <w:sz w:val="21"/>
                <w:szCs w:val="21"/>
              </w:rPr>
              <w:t>10</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轿厢和对重的导轨</w:t>
            </w:r>
          </w:p>
        </w:tc>
        <w:tc>
          <w:tcPr>
            <w:tcW w:w="3868"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清洁，压板牢固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11</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随行电缆</w:t>
            </w:r>
          </w:p>
        </w:tc>
        <w:tc>
          <w:tcPr>
            <w:tcW w:w="3868"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无损伤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12</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层门装置和地坎</w:t>
            </w:r>
          </w:p>
        </w:tc>
        <w:tc>
          <w:tcPr>
            <w:tcW w:w="3868"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无影响正常使用的变形，各安装螺栓紧固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13</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轿厢称重装置</w:t>
            </w:r>
          </w:p>
        </w:tc>
        <w:tc>
          <w:tcPr>
            <w:tcW w:w="3868"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准确有效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14</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安全钳钳座</w:t>
            </w:r>
          </w:p>
        </w:tc>
        <w:tc>
          <w:tcPr>
            <w:tcW w:w="3868"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15</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轿底各安装螺栓</w:t>
            </w:r>
          </w:p>
        </w:tc>
        <w:tc>
          <w:tcPr>
            <w:tcW w:w="3868"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仿宋_GB2312" w:hAnsi="仿宋_GB2312" w:cs="仿宋_GB2312"/>
                <w:sz w:val="21"/>
                <w:szCs w:val="21"/>
                <w:lang w:val="zh-CN"/>
              </w:rPr>
            </w:pPr>
            <w:r>
              <w:rPr>
                <w:rFonts w:hint="eastAsia" w:ascii="宋体" w:hAnsi="宋体" w:cs="宋体"/>
                <w:kern w:val="0"/>
                <w:sz w:val="21"/>
                <w:szCs w:val="21"/>
              </w:rPr>
              <w:t>16</w:t>
            </w:r>
          </w:p>
        </w:tc>
        <w:tc>
          <w:tcPr>
            <w:tcW w:w="3718"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缓冲器</w:t>
            </w:r>
          </w:p>
        </w:tc>
        <w:tc>
          <w:tcPr>
            <w:tcW w:w="3868"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仿宋_GB2312" w:hAnsi="仿宋_GB2312" w:cs="仿宋_GB2312"/>
                <w:sz w:val="24"/>
                <w:lang w:val="zh-CN"/>
              </w:rPr>
            </w:pPr>
            <w:r>
              <w:rPr>
                <w:rFonts w:hint="eastAsia" w:ascii="仿宋_GB2312" w:hAnsi="仿宋_GB2312" w:cs="仿宋_GB2312"/>
                <w:sz w:val="24"/>
                <w:lang w:val="zh-CN"/>
              </w:rPr>
              <w:t>固定，无松动</w:t>
            </w:r>
          </w:p>
        </w:tc>
      </w:tr>
    </w:tbl>
    <w:p>
      <w:pPr>
        <w:autoSpaceDE w:val="0"/>
        <w:autoSpaceDN w:val="0"/>
        <w:adjustRightInd w:val="0"/>
        <w:rPr>
          <w:rFonts w:ascii="仿宋_GB2312" w:hAnsi="仿宋_GB2312" w:cs="仿宋_GB2312"/>
          <w:sz w:val="24"/>
          <w:lang w:val="zh-CN"/>
        </w:rPr>
      </w:pPr>
    </w:p>
    <w:p>
      <w:pPr>
        <w:autoSpaceDE w:val="0"/>
        <w:autoSpaceDN w:val="0"/>
        <w:adjustRightInd w:val="0"/>
        <w:ind w:firstLine="2380"/>
        <w:rPr>
          <w:rFonts w:ascii="仿宋_GB2312" w:hAnsi="仿宋_GB2312" w:cs="仿宋_GB2312"/>
          <w:sz w:val="24"/>
          <w:lang w:val="zh-CN"/>
        </w:rPr>
      </w:pPr>
    </w:p>
    <w:p>
      <w:pPr>
        <w:autoSpaceDE w:val="0"/>
        <w:autoSpaceDN w:val="0"/>
        <w:adjustRightInd w:val="0"/>
        <w:ind w:firstLine="2380"/>
        <w:rPr>
          <w:rFonts w:ascii="仿宋_GB2312" w:hAnsi="仿宋_GB2312" w:cs="仿宋_GB2312"/>
          <w:sz w:val="24"/>
          <w:lang w:val="zh-CN"/>
        </w:rPr>
      </w:pPr>
      <w:r>
        <w:rPr>
          <w:rFonts w:hint="eastAsia" w:ascii="仿宋_GB2312" w:hAnsi="仿宋_GB2312" w:cs="仿宋_GB2312"/>
          <w:sz w:val="24"/>
          <w:lang w:val="zh-CN"/>
        </w:rPr>
        <w:t>附件二、100元以内免费配件清单</w:t>
      </w:r>
    </w:p>
    <w:tbl>
      <w:tblPr>
        <w:tblStyle w:val="8"/>
        <w:tblW w:w="8413" w:type="dxa"/>
        <w:tblInd w:w="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443"/>
        <w:gridCol w:w="917"/>
        <w:gridCol w:w="917"/>
        <w:gridCol w:w="915"/>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17" w:type="dxa"/>
            <w:vAlign w:val="center"/>
          </w:tcPr>
          <w:p>
            <w:pPr>
              <w:adjustRightInd w:val="0"/>
              <w:snapToGrid w:val="0"/>
              <w:spacing w:line="0" w:lineRule="atLeast"/>
              <w:jc w:val="center"/>
              <w:outlineLvl w:val="6"/>
              <w:rPr>
                <w:sz w:val="24"/>
              </w:rPr>
            </w:pPr>
            <w:r>
              <w:rPr>
                <w:rFonts w:hint="eastAsia"/>
                <w:sz w:val="24"/>
              </w:rPr>
              <w:t>序号</w:t>
            </w:r>
          </w:p>
        </w:tc>
        <w:tc>
          <w:tcPr>
            <w:tcW w:w="2443" w:type="dxa"/>
            <w:vAlign w:val="center"/>
          </w:tcPr>
          <w:p>
            <w:pPr>
              <w:adjustRightInd w:val="0"/>
              <w:snapToGrid w:val="0"/>
              <w:spacing w:line="0" w:lineRule="atLeast"/>
              <w:jc w:val="center"/>
              <w:outlineLvl w:val="6"/>
              <w:rPr>
                <w:sz w:val="24"/>
              </w:rPr>
            </w:pPr>
            <w:r>
              <w:rPr>
                <w:rFonts w:hint="eastAsia"/>
                <w:sz w:val="24"/>
              </w:rPr>
              <w:t>名称</w:t>
            </w:r>
          </w:p>
        </w:tc>
        <w:tc>
          <w:tcPr>
            <w:tcW w:w="917" w:type="dxa"/>
            <w:vAlign w:val="center"/>
          </w:tcPr>
          <w:p>
            <w:pPr>
              <w:adjustRightInd w:val="0"/>
              <w:snapToGrid w:val="0"/>
              <w:spacing w:line="0" w:lineRule="atLeast"/>
              <w:jc w:val="center"/>
              <w:outlineLvl w:val="6"/>
              <w:rPr>
                <w:sz w:val="24"/>
              </w:rPr>
            </w:pPr>
            <w:r>
              <w:rPr>
                <w:rFonts w:hint="eastAsia"/>
                <w:sz w:val="24"/>
              </w:rPr>
              <w:t>单位</w:t>
            </w:r>
          </w:p>
        </w:tc>
        <w:tc>
          <w:tcPr>
            <w:tcW w:w="917" w:type="dxa"/>
            <w:vAlign w:val="center"/>
          </w:tcPr>
          <w:p>
            <w:pPr>
              <w:adjustRightInd w:val="0"/>
              <w:snapToGrid w:val="0"/>
              <w:spacing w:line="0" w:lineRule="atLeast"/>
              <w:jc w:val="center"/>
              <w:outlineLvl w:val="6"/>
              <w:rPr>
                <w:sz w:val="24"/>
              </w:rPr>
            </w:pPr>
            <w:r>
              <w:rPr>
                <w:rFonts w:hint="eastAsia"/>
                <w:sz w:val="24"/>
              </w:rPr>
              <w:t>数量</w:t>
            </w:r>
          </w:p>
        </w:tc>
        <w:tc>
          <w:tcPr>
            <w:tcW w:w="915" w:type="dxa"/>
            <w:vAlign w:val="center"/>
          </w:tcPr>
          <w:p>
            <w:pPr>
              <w:adjustRightInd w:val="0"/>
              <w:snapToGrid w:val="0"/>
              <w:spacing w:line="0" w:lineRule="atLeast"/>
              <w:jc w:val="center"/>
              <w:outlineLvl w:val="6"/>
              <w:rPr>
                <w:sz w:val="24"/>
              </w:rPr>
            </w:pPr>
            <w:r>
              <w:rPr>
                <w:rFonts w:hint="eastAsia"/>
                <w:sz w:val="24"/>
              </w:rPr>
              <w:t>价格</w:t>
            </w:r>
          </w:p>
        </w:tc>
        <w:tc>
          <w:tcPr>
            <w:tcW w:w="2304" w:type="dxa"/>
            <w:vAlign w:val="center"/>
          </w:tcPr>
          <w:p>
            <w:pPr>
              <w:adjustRightInd w:val="0"/>
              <w:snapToGrid w:val="0"/>
              <w:spacing w:line="0" w:lineRule="atLeast"/>
              <w:jc w:val="center"/>
              <w:outlineLvl w:val="6"/>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急停开关</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r>
              <w:rPr>
                <w:rFonts w:hint="eastAsia"/>
                <w:sz w:val="24"/>
              </w:rPr>
              <w:t>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检修开关</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照明开关</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转换开关</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上、下限位开关</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微动开关</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r>
              <w:rPr>
                <w:rFonts w:hint="eastAsia"/>
                <w:sz w:val="24"/>
              </w:rPr>
              <w:t>LX028/029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限速器开关</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涨绳轮开关</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缓冲器开关</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安全钳开关</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油杯</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油毡</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轿厢导靴块</w:t>
            </w:r>
          </w:p>
        </w:tc>
        <w:tc>
          <w:tcPr>
            <w:tcW w:w="917" w:type="dxa"/>
            <w:vAlign w:val="center"/>
          </w:tcPr>
          <w:p>
            <w:pPr>
              <w:adjustRightInd w:val="0"/>
              <w:snapToGrid w:val="0"/>
              <w:spacing w:line="0" w:lineRule="atLeast"/>
              <w:jc w:val="center"/>
              <w:outlineLvl w:val="6"/>
              <w:rPr>
                <w:sz w:val="24"/>
              </w:rPr>
            </w:pPr>
            <w:r>
              <w:rPr>
                <w:rFonts w:hint="eastAsia"/>
                <w:sz w:val="24"/>
              </w:rPr>
              <w:t>块</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对重导靴块</w:t>
            </w:r>
          </w:p>
        </w:tc>
        <w:tc>
          <w:tcPr>
            <w:tcW w:w="917" w:type="dxa"/>
            <w:vAlign w:val="center"/>
          </w:tcPr>
          <w:p>
            <w:pPr>
              <w:adjustRightInd w:val="0"/>
              <w:snapToGrid w:val="0"/>
              <w:spacing w:line="0" w:lineRule="atLeast"/>
              <w:jc w:val="center"/>
              <w:outlineLvl w:val="6"/>
              <w:rPr>
                <w:sz w:val="24"/>
              </w:rPr>
            </w:pPr>
            <w:r>
              <w:rPr>
                <w:rFonts w:hint="eastAsia"/>
                <w:sz w:val="24"/>
              </w:rPr>
              <w:t>块</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厅门滑块</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内、外呼按钮</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偏心轮</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门挂轮</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基站锁</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导轨压板</w:t>
            </w:r>
          </w:p>
        </w:tc>
        <w:tc>
          <w:tcPr>
            <w:tcW w:w="917" w:type="dxa"/>
            <w:vAlign w:val="center"/>
          </w:tcPr>
          <w:p>
            <w:pPr>
              <w:adjustRightInd w:val="0"/>
              <w:snapToGrid w:val="0"/>
              <w:spacing w:line="0" w:lineRule="atLeast"/>
              <w:jc w:val="center"/>
              <w:outlineLvl w:val="6"/>
              <w:rPr>
                <w:sz w:val="24"/>
              </w:rPr>
            </w:pPr>
            <w:r>
              <w:rPr>
                <w:rFonts w:hint="eastAsia"/>
                <w:sz w:val="24"/>
              </w:rPr>
              <w:t>套</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厅门门球</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厅门三角锁</w:t>
            </w:r>
          </w:p>
        </w:tc>
        <w:tc>
          <w:tcPr>
            <w:tcW w:w="917" w:type="dxa"/>
            <w:vAlign w:val="center"/>
          </w:tcPr>
          <w:p>
            <w:pPr>
              <w:adjustRightInd w:val="0"/>
              <w:snapToGrid w:val="0"/>
              <w:spacing w:line="0" w:lineRule="atLeast"/>
              <w:jc w:val="center"/>
              <w:outlineLvl w:val="6"/>
              <w:rPr>
                <w:sz w:val="24"/>
              </w:rPr>
            </w:pPr>
            <w:r>
              <w:rPr>
                <w:rFonts w:hint="eastAsia"/>
                <w:sz w:val="24"/>
              </w:rPr>
              <w:t>套</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厅门门锁开关</w:t>
            </w:r>
          </w:p>
        </w:tc>
        <w:tc>
          <w:tcPr>
            <w:tcW w:w="917" w:type="dxa"/>
            <w:vAlign w:val="center"/>
          </w:tcPr>
          <w:p>
            <w:pPr>
              <w:adjustRightInd w:val="0"/>
              <w:snapToGrid w:val="0"/>
              <w:spacing w:line="0" w:lineRule="atLeast"/>
              <w:jc w:val="center"/>
              <w:outlineLvl w:val="6"/>
              <w:rPr>
                <w:sz w:val="24"/>
              </w:rPr>
            </w:pPr>
            <w:r>
              <w:rPr>
                <w:rFonts w:hint="eastAsia"/>
                <w:sz w:val="24"/>
              </w:rPr>
              <w:t>套</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付门锁开关</w:t>
            </w:r>
          </w:p>
        </w:tc>
        <w:tc>
          <w:tcPr>
            <w:tcW w:w="917" w:type="dxa"/>
            <w:vAlign w:val="center"/>
          </w:tcPr>
          <w:p>
            <w:pPr>
              <w:adjustRightInd w:val="0"/>
              <w:snapToGrid w:val="0"/>
              <w:spacing w:line="0" w:lineRule="atLeast"/>
              <w:jc w:val="center"/>
              <w:outlineLvl w:val="6"/>
              <w:rPr>
                <w:sz w:val="24"/>
              </w:rPr>
            </w:pPr>
            <w:r>
              <w:rPr>
                <w:rFonts w:hint="eastAsia"/>
                <w:sz w:val="24"/>
              </w:rPr>
              <w:t>套</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应急照明灯头</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操纵盘检修开关</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操纵盘照明开关</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操纵盘风扇开关</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numPr>
                <w:ilvl w:val="0"/>
                <w:numId w:val="4"/>
              </w:numPr>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sz w:val="24"/>
              </w:rPr>
            </w:pPr>
            <w:r>
              <w:rPr>
                <w:rFonts w:hint="eastAsia"/>
                <w:sz w:val="24"/>
              </w:rPr>
              <w:t>操纵盘钩子锁</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r>
              <w:rPr>
                <w:rFonts w:hint="eastAsia"/>
                <w:sz w:val="24"/>
              </w:rPr>
              <w:t>免费</w:t>
            </w: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widowControl w:val="0"/>
              <w:numPr>
                <w:ilvl w:val="0"/>
                <w:numId w:val="0"/>
              </w:numPr>
              <w:tabs>
                <w:tab w:val="left" w:pos="420"/>
              </w:tabs>
              <w:adjustRightInd w:val="0"/>
              <w:snapToGrid w:val="0"/>
              <w:spacing w:line="0" w:lineRule="atLeast"/>
              <w:jc w:val="center"/>
              <w:outlineLvl w:val="6"/>
              <w:rPr>
                <w:rFonts w:hint="default" w:eastAsia="仿宋_GB2312"/>
                <w:sz w:val="24"/>
                <w:lang w:val="en-US" w:eastAsia="zh-CN"/>
              </w:rPr>
            </w:pPr>
            <w:r>
              <w:rPr>
                <w:rFonts w:hint="eastAsia"/>
                <w:sz w:val="24"/>
                <w:lang w:val="en-US" w:eastAsia="zh-CN"/>
              </w:rPr>
              <w:t>30.</w:t>
            </w:r>
          </w:p>
        </w:tc>
        <w:tc>
          <w:tcPr>
            <w:tcW w:w="2443" w:type="dxa"/>
            <w:vAlign w:val="center"/>
          </w:tcPr>
          <w:p>
            <w:pPr>
              <w:adjustRightInd w:val="0"/>
              <w:snapToGrid w:val="0"/>
              <w:spacing w:line="0" w:lineRule="atLeast"/>
              <w:jc w:val="center"/>
              <w:outlineLvl w:val="6"/>
              <w:rPr>
                <w:rFonts w:hint="eastAsia" w:ascii="Times New Roman" w:hAnsi="Times New Roman" w:eastAsia="仿宋_GB2312" w:cs="Times New Roman"/>
                <w:kern w:val="2"/>
                <w:sz w:val="24"/>
                <w:szCs w:val="24"/>
                <w:lang w:val="en-US" w:eastAsia="zh-CN" w:bidi="ar-SA"/>
              </w:rPr>
            </w:pPr>
            <w:r>
              <w:rPr>
                <w:rFonts w:hint="eastAsia"/>
                <w:sz w:val="24"/>
              </w:rPr>
              <w:t>平层感应器30、61U、61N、30NC</w:t>
            </w:r>
          </w:p>
        </w:tc>
        <w:tc>
          <w:tcPr>
            <w:tcW w:w="917" w:type="dxa"/>
            <w:vAlign w:val="center"/>
          </w:tcPr>
          <w:p>
            <w:pPr>
              <w:adjustRightInd w:val="0"/>
              <w:snapToGrid w:val="0"/>
              <w:spacing w:line="0" w:lineRule="atLeast"/>
              <w:jc w:val="center"/>
              <w:outlineLvl w:val="6"/>
              <w:rPr>
                <w:rFonts w:hint="eastAsia" w:ascii="Times New Roman" w:hAnsi="Times New Roman" w:eastAsia="仿宋_GB2312" w:cs="Times New Roman"/>
                <w:kern w:val="2"/>
                <w:sz w:val="24"/>
                <w:szCs w:val="24"/>
                <w:lang w:val="en-US" w:eastAsia="zh-CN" w:bidi="ar-SA"/>
              </w:rPr>
            </w:pPr>
            <w:r>
              <w:rPr>
                <w:rFonts w:hint="eastAsia"/>
                <w:sz w:val="24"/>
              </w:rPr>
              <w:t>条</w:t>
            </w:r>
          </w:p>
        </w:tc>
        <w:tc>
          <w:tcPr>
            <w:tcW w:w="917" w:type="dxa"/>
            <w:vAlign w:val="center"/>
          </w:tcPr>
          <w:p>
            <w:pPr>
              <w:adjustRightInd w:val="0"/>
              <w:snapToGrid w:val="0"/>
              <w:spacing w:line="0" w:lineRule="atLeast"/>
              <w:jc w:val="center"/>
              <w:outlineLvl w:val="6"/>
              <w:rPr>
                <w:rFonts w:hint="eastAsia" w:ascii="Times New Roman" w:hAnsi="Times New Roman" w:eastAsia="仿宋_GB2312" w:cs="Times New Roman"/>
                <w:kern w:val="2"/>
                <w:sz w:val="24"/>
                <w:szCs w:val="24"/>
                <w:lang w:val="en-US" w:eastAsia="zh-CN" w:bidi="ar-SA"/>
              </w:rPr>
            </w:pPr>
            <w:r>
              <w:rPr>
                <w:rFonts w:hint="eastAsia"/>
                <w:sz w:val="24"/>
              </w:rPr>
              <w:t>1</w:t>
            </w:r>
          </w:p>
        </w:tc>
        <w:tc>
          <w:tcPr>
            <w:tcW w:w="915" w:type="dxa"/>
            <w:vAlign w:val="center"/>
          </w:tcPr>
          <w:p>
            <w:pPr>
              <w:adjustRightInd w:val="0"/>
              <w:snapToGrid w:val="0"/>
              <w:spacing w:line="0" w:lineRule="atLeast"/>
              <w:jc w:val="center"/>
              <w:outlineLvl w:val="6"/>
              <w:rPr>
                <w:rFonts w:hint="eastAsia" w:ascii="Times New Roman" w:hAnsi="Times New Roman" w:eastAsia="仿宋_GB2312" w:cs="Times New Roman"/>
                <w:kern w:val="2"/>
                <w:sz w:val="24"/>
                <w:szCs w:val="24"/>
                <w:lang w:val="en-US" w:eastAsia="zh-CN" w:bidi="ar-SA"/>
              </w:rPr>
            </w:pPr>
            <w:r>
              <w:rPr>
                <w:rFonts w:hint="eastAsia"/>
                <w:sz w:val="24"/>
              </w:rPr>
              <w:t>免费</w:t>
            </w:r>
          </w:p>
        </w:tc>
        <w:tc>
          <w:tcPr>
            <w:tcW w:w="2304" w:type="dxa"/>
            <w:vAlign w:val="center"/>
          </w:tcPr>
          <w:p>
            <w:pPr>
              <w:adjustRightInd w:val="0"/>
              <w:snapToGrid w:val="0"/>
              <w:spacing w:line="0" w:lineRule="atLeast"/>
              <w:jc w:val="center"/>
              <w:outlineLvl w:val="6"/>
              <w:rPr>
                <w:rFonts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widowControl w:val="0"/>
              <w:numPr>
                <w:ilvl w:val="0"/>
                <w:numId w:val="0"/>
              </w:numPr>
              <w:tabs>
                <w:tab w:val="left" w:pos="420"/>
              </w:tabs>
              <w:adjustRightInd w:val="0"/>
              <w:snapToGrid w:val="0"/>
              <w:spacing w:line="0" w:lineRule="atLeast"/>
              <w:jc w:val="center"/>
              <w:outlineLvl w:val="6"/>
              <w:rPr>
                <w:rFonts w:hint="default" w:eastAsia="仿宋_GB2312"/>
                <w:sz w:val="24"/>
                <w:lang w:val="en-US" w:eastAsia="zh-CN"/>
              </w:rPr>
            </w:pPr>
            <w:r>
              <w:rPr>
                <w:rFonts w:hint="eastAsia"/>
                <w:sz w:val="24"/>
                <w:lang w:val="en-US" w:eastAsia="zh-CN"/>
              </w:rPr>
              <w:t>31.</w:t>
            </w:r>
          </w:p>
        </w:tc>
        <w:tc>
          <w:tcPr>
            <w:tcW w:w="2443" w:type="dxa"/>
            <w:vAlign w:val="center"/>
          </w:tcPr>
          <w:p>
            <w:pPr>
              <w:adjustRightInd w:val="0"/>
              <w:snapToGrid w:val="0"/>
              <w:spacing w:line="0" w:lineRule="atLeast"/>
              <w:jc w:val="center"/>
              <w:outlineLvl w:val="6"/>
              <w:rPr>
                <w:rFonts w:hint="eastAsia" w:ascii="Times New Roman" w:hAnsi="Times New Roman" w:eastAsia="仿宋_GB2312" w:cs="Times New Roman"/>
                <w:kern w:val="2"/>
                <w:sz w:val="24"/>
                <w:szCs w:val="24"/>
                <w:lang w:val="en-US" w:eastAsia="zh-CN" w:bidi="ar-SA"/>
              </w:rPr>
            </w:pPr>
            <w:r>
              <w:rPr>
                <w:rFonts w:hint="eastAsia"/>
                <w:sz w:val="24"/>
              </w:rPr>
              <w:t>显示板</w:t>
            </w:r>
          </w:p>
        </w:tc>
        <w:tc>
          <w:tcPr>
            <w:tcW w:w="917" w:type="dxa"/>
            <w:vAlign w:val="center"/>
          </w:tcPr>
          <w:p>
            <w:pPr>
              <w:adjustRightInd w:val="0"/>
              <w:snapToGrid w:val="0"/>
              <w:spacing w:line="0" w:lineRule="atLeast"/>
              <w:jc w:val="center"/>
              <w:outlineLvl w:val="6"/>
              <w:rPr>
                <w:rFonts w:hint="eastAsia" w:ascii="Times New Roman" w:hAnsi="Times New Roman" w:eastAsia="仿宋_GB2312" w:cs="Times New Roman"/>
                <w:kern w:val="2"/>
                <w:sz w:val="24"/>
                <w:szCs w:val="24"/>
                <w:lang w:val="en-US" w:eastAsia="zh-CN" w:bidi="ar-SA"/>
              </w:rPr>
            </w:pPr>
            <w:r>
              <w:rPr>
                <w:rFonts w:hint="eastAsia"/>
                <w:sz w:val="24"/>
              </w:rPr>
              <w:t>个</w:t>
            </w:r>
          </w:p>
        </w:tc>
        <w:tc>
          <w:tcPr>
            <w:tcW w:w="917" w:type="dxa"/>
            <w:vAlign w:val="center"/>
          </w:tcPr>
          <w:p>
            <w:pPr>
              <w:adjustRightInd w:val="0"/>
              <w:snapToGrid w:val="0"/>
              <w:spacing w:line="0" w:lineRule="atLeast"/>
              <w:jc w:val="center"/>
              <w:outlineLvl w:val="6"/>
              <w:rPr>
                <w:rFonts w:hint="eastAsia" w:ascii="Times New Roman" w:hAnsi="Times New Roman" w:eastAsia="仿宋_GB2312" w:cs="Times New Roman"/>
                <w:kern w:val="2"/>
                <w:sz w:val="24"/>
                <w:szCs w:val="24"/>
                <w:lang w:val="en-US" w:eastAsia="zh-CN" w:bidi="ar-SA"/>
              </w:rPr>
            </w:pPr>
            <w:r>
              <w:rPr>
                <w:rFonts w:hint="eastAsia"/>
                <w:sz w:val="24"/>
              </w:rPr>
              <w:t>1</w:t>
            </w:r>
          </w:p>
        </w:tc>
        <w:tc>
          <w:tcPr>
            <w:tcW w:w="915" w:type="dxa"/>
            <w:vAlign w:val="center"/>
          </w:tcPr>
          <w:p>
            <w:pPr>
              <w:adjustRightInd w:val="0"/>
              <w:snapToGrid w:val="0"/>
              <w:spacing w:line="0" w:lineRule="atLeast"/>
              <w:jc w:val="center"/>
              <w:outlineLvl w:val="6"/>
              <w:rPr>
                <w:rFonts w:hint="eastAsia" w:ascii="Times New Roman" w:hAnsi="Times New Roman" w:eastAsia="仿宋_GB2312" w:cs="Times New Roman"/>
                <w:kern w:val="2"/>
                <w:sz w:val="24"/>
                <w:szCs w:val="24"/>
                <w:lang w:val="en-US" w:eastAsia="zh-CN" w:bidi="ar-SA"/>
              </w:rPr>
            </w:pPr>
            <w:r>
              <w:rPr>
                <w:rFonts w:hint="eastAsia"/>
                <w:sz w:val="24"/>
              </w:rPr>
              <w:t>免费</w:t>
            </w:r>
          </w:p>
        </w:tc>
        <w:tc>
          <w:tcPr>
            <w:tcW w:w="2304" w:type="dxa"/>
            <w:vAlign w:val="center"/>
          </w:tcPr>
          <w:p>
            <w:pPr>
              <w:adjustRightInd w:val="0"/>
              <w:snapToGrid w:val="0"/>
              <w:spacing w:line="0" w:lineRule="atLeast"/>
              <w:jc w:val="center"/>
              <w:outlineLvl w:val="6"/>
              <w:rPr>
                <w:rFonts w:ascii="Times New Roman" w:hAnsi="Times New Roman" w:eastAsia="仿宋_GB2312" w:cs="Times New Roman"/>
                <w:kern w:val="2"/>
                <w:sz w:val="24"/>
                <w:szCs w:val="24"/>
                <w:lang w:val="en-US" w:eastAsia="zh-CN" w:bidi="ar-SA"/>
              </w:rPr>
            </w:pPr>
            <w:r>
              <w:rPr>
                <w:rFonts w:hint="eastAsia"/>
                <w:sz w:val="24"/>
              </w:rPr>
              <w:t>KM863190G01（插口向后）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widowControl w:val="0"/>
              <w:numPr>
                <w:ilvl w:val="0"/>
                <w:numId w:val="0"/>
              </w:numPr>
              <w:tabs>
                <w:tab w:val="left" w:pos="420"/>
              </w:tabs>
              <w:adjustRightInd w:val="0"/>
              <w:snapToGrid w:val="0"/>
              <w:spacing w:line="0" w:lineRule="atLeast"/>
              <w:jc w:val="center"/>
              <w:outlineLvl w:val="6"/>
              <w:rPr>
                <w:rFonts w:hint="default" w:eastAsia="仿宋_GB2312"/>
                <w:sz w:val="24"/>
                <w:lang w:val="en-US" w:eastAsia="zh-CN"/>
              </w:rPr>
            </w:pPr>
            <w:r>
              <w:rPr>
                <w:rFonts w:hint="eastAsia"/>
                <w:sz w:val="24"/>
                <w:lang w:val="en-US" w:eastAsia="zh-CN"/>
              </w:rPr>
              <w:t>32.</w:t>
            </w:r>
          </w:p>
        </w:tc>
        <w:tc>
          <w:tcPr>
            <w:tcW w:w="2443" w:type="dxa"/>
            <w:vAlign w:val="center"/>
          </w:tcPr>
          <w:p>
            <w:pPr>
              <w:adjustRightInd w:val="0"/>
              <w:snapToGrid w:val="0"/>
              <w:spacing w:line="0" w:lineRule="atLeast"/>
              <w:jc w:val="center"/>
              <w:outlineLvl w:val="6"/>
              <w:rPr>
                <w:rFonts w:hint="eastAsia" w:ascii="Times New Roman" w:hAnsi="Times New Roman" w:eastAsia="仿宋_GB2312" w:cs="Times New Roman"/>
                <w:kern w:val="2"/>
                <w:sz w:val="24"/>
                <w:szCs w:val="24"/>
                <w:lang w:val="en-US" w:eastAsia="zh-CN" w:bidi="ar-SA"/>
              </w:rPr>
            </w:pPr>
            <w:r>
              <w:rPr>
                <w:rFonts w:hint="eastAsia"/>
                <w:sz w:val="24"/>
              </w:rPr>
              <w:t>蓄电池</w:t>
            </w:r>
          </w:p>
        </w:tc>
        <w:tc>
          <w:tcPr>
            <w:tcW w:w="917" w:type="dxa"/>
            <w:vAlign w:val="center"/>
          </w:tcPr>
          <w:p>
            <w:pPr>
              <w:adjustRightInd w:val="0"/>
              <w:snapToGrid w:val="0"/>
              <w:spacing w:line="0" w:lineRule="atLeast"/>
              <w:jc w:val="center"/>
              <w:outlineLvl w:val="6"/>
              <w:rPr>
                <w:rFonts w:hint="eastAsia" w:ascii="Times New Roman" w:hAnsi="Times New Roman" w:eastAsia="仿宋_GB2312" w:cs="Times New Roman"/>
                <w:kern w:val="2"/>
                <w:sz w:val="24"/>
                <w:szCs w:val="24"/>
                <w:lang w:val="en-US" w:eastAsia="zh-CN" w:bidi="ar-SA"/>
              </w:rPr>
            </w:pPr>
            <w:r>
              <w:rPr>
                <w:rFonts w:hint="eastAsia"/>
                <w:sz w:val="24"/>
              </w:rPr>
              <w:t>个</w:t>
            </w:r>
          </w:p>
        </w:tc>
        <w:tc>
          <w:tcPr>
            <w:tcW w:w="917" w:type="dxa"/>
            <w:vAlign w:val="center"/>
          </w:tcPr>
          <w:p>
            <w:pPr>
              <w:adjustRightInd w:val="0"/>
              <w:snapToGrid w:val="0"/>
              <w:spacing w:line="0" w:lineRule="atLeast"/>
              <w:jc w:val="center"/>
              <w:outlineLvl w:val="6"/>
              <w:rPr>
                <w:rFonts w:hint="eastAsia" w:ascii="Times New Roman" w:hAnsi="Times New Roman" w:eastAsia="仿宋_GB2312" w:cs="Times New Roman"/>
                <w:kern w:val="2"/>
                <w:sz w:val="24"/>
                <w:szCs w:val="24"/>
                <w:lang w:val="en-US" w:eastAsia="zh-CN" w:bidi="ar-SA"/>
              </w:rPr>
            </w:pPr>
            <w:r>
              <w:rPr>
                <w:rFonts w:hint="eastAsia"/>
                <w:sz w:val="24"/>
              </w:rPr>
              <w:t>1</w:t>
            </w:r>
          </w:p>
        </w:tc>
        <w:tc>
          <w:tcPr>
            <w:tcW w:w="915" w:type="dxa"/>
            <w:vAlign w:val="center"/>
          </w:tcPr>
          <w:p>
            <w:pPr>
              <w:adjustRightInd w:val="0"/>
              <w:snapToGrid w:val="0"/>
              <w:spacing w:line="0" w:lineRule="atLeast"/>
              <w:jc w:val="center"/>
              <w:outlineLvl w:val="6"/>
              <w:rPr>
                <w:rFonts w:hint="eastAsia" w:ascii="Times New Roman" w:hAnsi="Times New Roman" w:eastAsia="仿宋_GB2312" w:cs="Times New Roman"/>
                <w:kern w:val="2"/>
                <w:sz w:val="24"/>
                <w:szCs w:val="24"/>
                <w:lang w:val="en-US" w:eastAsia="zh-CN" w:bidi="ar-SA"/>
              </w:rPr>
            </w:pPr>
            <w:r>
              <w:rPr>
                <w:rFonts w:hint="eastAsia"/>
                <w:sz w:val="24"/>
              </w:rPr>
              <w:t>免费</w:t>
            </w:r>
          </w:p>
        </w:tc>
        <w:tc>
          <w:tcPr>
            <w:tcW w:w="2304" w:type="dxa"/>
            <w:vAlign w:val="center"/>
          </w:tcPr>
          <w:p>
            <w:pPr>
              <w:adjustRightInd w:val="0"/>
              <w:snapToGrid w:val="0"/>
              <w:spacing w:line="0" w:lineRule="atLeast"/>
              <w:jc w:val="center"/>
              <w:outlineLvl w:val="6"/>
              <w:rPr>
                <w:rFonts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17" w:type="dxa"/>
            <w:vAlign w:val="center"/>
          </w:tcPr>
          <w:p>
            <w:pPr>
              <w:widowControl w:val="0"/>
              <w:numPr>
                <w:ilvl w:val="0"/>
                <w:numId w:val="0"/>
              </w:numPr>
              <w:tabs>
                <w:tab w:val="left" w:pos="420"/>
              </w:tabs>
              <w:adjustRightInd w:val="0"/>
              <w:snapToGrid w:val="0"/>
              <w:spacing w:line="0" w:lineRule="atLeast"/>
              <w:jc w:val="center"/>
              <w:outlineLvl w:val="6"/>
              <w:rPr>
                <w:sz w:val="24"/>
              </w:rPr>
            </w:pPr>
          </w:p>
        </w:tc>
        <w:tc>
          <w:tcPr>
            <w:tcW w:w="2443" w:type="dxa"/>
            <w:vAlign w:val="center"/>
          </w:tcPr>
          <w:p>
            <w:pPr>
              <w:adjustRightInd w:val="0"/>
              <w:snapToGrid w:val="0"/>
              <w:spacing w:line="0" w:lineRule="atLeast"/>
              <w:jc w:val="center"/>
              <w:outlineLvl w:val="6"/>
              <w:rPr>
                <w:rFonts w:hint="eastAsia"/>
                <w:sz w:val="24"/>
              </w:rPr>
            </w:pPr>
          </w:p>
        </w:tc>
        <w:tc>
          <w:tcPr>
            <w:tcW w:w="917" w:type="dxa"/>
            <w:vAlign w:val="center"/>
          </w:tcPr>
          <w:p>
            <w:pPr>
              <w:adjustRightInd w:val="0"/>
              <w:snapToGrid w:val="0"/>
              <w:spacing w:line="0" w:lineRule="atLeast"/>
              <w:jc w:val="center"/>
              <w:outlineLvl w:val="6"/>
              <w:rPr>
                <w:rFonts w:hint="eastAsia"/>
                <w:sz w:val="24"/>
              </w:rPr>
            </w:pPr>
          </w:p>
        </w:tc>
        <w:tc>
          <w:tcPr>
            <w:tcW w:w="917" w:type="dxa"/>
            <w:vAlign w:val="center"/>
          </w:tcPr>
          <w:p>
            <w:pPr>
              <w:adjustRightInd w:val="0"/>
              <w:snapToGrid w:val="0"/>
              <w:spacing w:line="0" w:lineRule="atLeast"/>
              <w:jc w:val="center"/>
              <w:outlineLvl w:val="6"/>
              <w:rPr>
                <w:rFonts w:hint="eastAsia"/>
                <w:sz w:val="24"/>
              </w:rPr>
            </w:pPr>
          </w:p>
        </w:tc>
        <w:tc>
          <w:tcPr>
            <w:tcW w:w="915" w:type="dxa"/>
            <w:vAlign w:val="center"/>
          </w:tcPr>
          <w:p>
            <w:pPr>
              <w:adjustRightInd w:val="0"/>
              <w:snapToGrid w:val="0"/>
              <w:spacing w:line="0" w:lineRule="atLeast"/>
              <w:jc w:val="center"/>
              <w:outlineLvl w:val="6"/>
              <w:rPr>
                <w:rFonts w:hint="eastAsia" w:ascii="Times New Roman" w:hAnsi="Times New Roman" w:eastAsia="仿宋_GB2312" w:cs="Times New Roman"/>
                <w:kern w:val="2"/>
                <w:sz w:val="24"/>
                <w:szCs w:val="24"/>
                <w:lang w:val="en-US" w:eastAsia="zh-CN" w:bidi="ar-SA"/>
              </w:rPr>
            </w:pPr>
          </w:p>
        </w:tc>
        <w:tc>
          <w:tcPr>
            <w:tcW w:w="2304" w:type="dxa"/>
            <w:vAlign w:val="center"/>
          </w:tcPr>
          <w:p>
            <w:pPr>
              <w:adjustRightInd w:val="0"/>
              <w:snapToGrid w:val="0"/>
              <w:spacing w:line="0" w:lineRule="atLeast"/>
              <w:jc w:val="center"/>
              <w:outlineLvl w:val="6"/>
              <w:rPr>
                <w:rFonts w:ascii="Times New Roman" w:hAnsi="Times New Roman" w:eastAsia="仿宋_GB2312" w:cs="Times New Roman"/>
                <w:kern w:val="2"/>
                <w:sz w:val="24"/>
                <w:szCs w:val="24"/>
                <w:lang w:val="en-US" w:eastAsia="zh-CN" w:bidi="ar-SA"/>
              </w:rPr>
            </w:pPr>
          </w:p>
        </w:tc>
      </w:tr>
    </w:tbl>
    <w:p>
      <w:pPr>
        <w:autoSpaceDE w:val="0"/>
        <w:autoSpaceDN w:val="0"/>
        <w:adjustRightInd w:val="0"/>
        <w:ind w:firstLine="560" w:firstLineChars="200"/>
        <w:rPr>
          <w:rFonts w:ascii="仿宋_GB2312" w:hAnsi="仿宋_GB2312" w:cs="仿宋_GB2312"/>
          <w:sz w:val="24"/>
          <w:lang w:val="zh-CN"/>
        </w:rPr>
      </w:pPr>
      <w:r>
        <w:rPr>
          <w:rFonts w:hint="eastAsia" w:ascii="仿宋_GB2312" w:hAnsi="仿宋_GB2312" w:cs="仿宋_GB2312"/>
          <w:sz w:val="28"/>
          <w:szCs w:val="28"/>
          <w:lang w:val="en-US" w:eastAsia="zh-CN"/>
        </w:rPr>
        <w:t>以上零配件要求免费提供，如果还有新增，另行添加</w:t>
      </w:r>
    </w:p>
    <w:p>
      <w:pPr>
        <w:autoSpaceDE w:val="0"/>
        <w:autoSpaceDN w:val="0"/>
        <w:adjustRightInd w:val="0"/>
        <w:ind w:firstLine="2380"/>
        <w:rPr>
          <w:rFonts w:ascii="仿宋_GB2312" w:hAnsi="仿宋_GB2312" w:cs="仿宋_GB2312"/>
          <w:sz w:val="24"/>
          <w:lang w:val="zh-CN"/>
        </w:rPr>
      </w:pPr>
    </w:p>
    <w:p>
      <w:pPr>
        <w:autoSpaceDE w:val="0"/>
        <w:autoSpaceDN w:val="0"/>
        <w:adjustRightInd w:val="0"/>
        <w:ind w:firstLine="2380"/>
        <w:rPr>
          <w:rFonts w:ascii="仿宋_GB2312" w:hAnsi="仿宋_GB2312" w:cs="仿宋_GB2312"/>
          <w:sz w:val="24"/>
          <w:lang w:val="zh-CN"/>
        </w:rPr>
      </w:pPr>
      <w:r>
        <w:rPr>
          <w:rFonts w:hint="eastAsia" w:ascii="仿宋_GB2312" w:hAnsi="仿宋_GB2312" w:cs="仿宋_GB2312"/>
          <w:sz w:val="24"/>
          <w:lang w:val="zh-CN"/>
        </w:rPr>
        <w:t>附件三：主要配件价格表要求</w:t>
      </w:r>
    </w:p>
    <w:tbl>
      <w:tblPr>
        <w:tblStyle w:val="8"/>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455"/>
        <w:gridCol w:w="917"/>
        <w:gridCol w:w="917"/>
        <w:gridCol w:w="915"/>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sz w:val="24"/>
              </w:rPr>
            </w:pPr>
            <w:r>
              <w:rPr>
                <w:rFonts w:hint="eastAsia"/>
                <w:sz w:val="24"/>
              </w:rPr>
              <w:t>序号</w:t>
            </w:r>
          </w:p>
        </w:tc>
        <w:tc>
          <w:tcPr>
            <w:tcW w:w="2455" w:type="dxa"/>
            <w:vAlign w:val="center"/>
          </w:tcPr>
          <w:p>
            <w:pPr>
              <w:adjustRightInd w:val="0"/>
              <w:snapToGrid w:val="0"/>
              <w:spacing w:line="0" w:lineRule="atLeast"/>
              <w:jc w:val="center"/>
              <w:outlineLvl w:val="6"/>
              <w:rPr>
                <w:sz w:val="24"/>
              </w:rPr>
            </w:pPr>
            <w:r>
              <w:rPr>
                <w:rFonts w:hint="eastAsia"/>
                <w:sz w:val="24"/>
              </w:rPr>
              <w:t>名称</w:t>
            </w:r>
          </w:p>
        </w:tc>
        <w:tc>
          <w:tcPr>
            <w:tcW w:w="917" w:type="dxa"/>
            <w:vAlign w:val="center"/>
          </w:tcPr>
          <w:p>
            <w:pPr>
              <w:adjustRightInd w:val="0"/>
              <w:snapToGrid w:val="0"/>
              <w:spacing w:line="0" w:lineRule="atLeast"/>
              <w:jc w:val="center"/>
              <w:outlineLvl w:val="6"/>
              <w:rPr>
                <w:sz w:val="24"/>
              </w:rPr>
            </w:pPr>
            <w:r>
              <w:rPr>
                <w:rFonts w:hint="eastAsia"/>
                <w:sz w:val="24"/>
              </w:rPr>
              <w:t>单位</w:t>
            </w:r>
          </w:p>
        </w:tc>
        <w:tc>
          <w:tcPr>
            <w:tcW w:w="917" w:type="dxa"/>
            <w:vAlign w:val="center"/>
          </w:tcPr>
          <w:p>
            <w:pPr>
              <w:adjustRightInd w:val="0"/>
              <w:snapToGrid w:val="0"/>
              <w:spacing w:line="0" w:lineRule="atLeast"/>
              <w:jc w:val="center"/>
              <w:outlineLvl w:val="6"/>
              <w:rPr>
                <w:sz w:val="24"/>
              </w:rPr>
            </w:pPr>
            <w:r>
              <w:rPr>
                <w:rFonts w:hint="eastAsia"/>
                <w:sz w:val="24"/>
              </w:rPr>
              <w:t>数量</w:t>
            </w:r>
          </w:p>
        </w:tc>
        <w:tc>
          <w:tcPr>
            <w:tcW w:w="915" w:type="dxa"/>
            <w:vAlign w:val="center"/>
          </w:tcPr>
          <w:p>
            <w:pPr>
              <w:adjustRightInd w:val="0"/>
              <w:snapToGrid w:val="0"/>
              <w:spacing w:line="0" w:lineRule="atLeast"/>
              <w:jc w:val="center"/>
              <w:outlineLvl w:val="6"/>
              <w:rPr>
                <w:sz w:val="24"/>
              </w:rPr>
            </w:pPr>
            <w:r>
              <w:rPr>
                <w:rFonts w:hint="eastAsia"/>
                <w:sz w:val="24"/>
              </w:rPr>
              <w:t>价格</w:t>
            </w:r>
          </w:p>
        </w:tc>
        <w:tc>
          <w:tcPr>
            <w:tcW w:w="2304" w:type="dxa"/>
            <w:vAlign w:val="center"/>
          </w:tcPr>
          <w:p>
            <w:pPr>
              <w:adjustRightInd w:val="0"/>
              <w:snapToGrid w:val="0"/>
              <w:spacing w:line="0" w:lineRule="atLeast"/>
              <w:jc w:val="center"/>
              <w:outlineLvl w:val="6"/>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eastAsia" w:eastAsia="仿宋_GB2312"/>
                <w:sz w:val="24"/>
                <w:lang w:eastAsia="zh-CN"/>
              </w:rPr>
            </w:pPr>
            <w:r>
              <w:rPr>
                <w:rFonts w:hint="eastAsia"/>
                <w:sz w:val="24"/>
                <w:lang w:val="en-US" w:eastAsia="zh-CN"/>
              </w:rPr>
              <w:t>1</w:t>
            </w:r>
          </w:p>
        </w:tc>
        <w:tc>
          <w:tcPr>
            <w:tcW w:w="2455" w:type="dxa"/>
            <w:vAlign w:val="center"/>
          </w:tcPr>
          <w:p>
            <w:pPr>
              <w:adjustRightInd w:val="0"/>
              <w:snapToGrid w:val="0"/>
              <w:spacing w:line="0" w:lineRule="atLeast"/>
              <w:jc w:val="center"/>
              <w:outlineLvl w:val="6"/>
              <w:rPr>
                <w:sz w:val="24"/>
              </w:rPr>
            </w:pPr>
            <w:r>
              <w:rPr>
                <w:rFonts w:hint="eastAsia"/>
                <w:sz w:val="24"/>
              </w:rPr>
              <w:t>通力电梯主板</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eastAsia" w:eastAsia="仿宋_GB2312"/>
                <w:sz w:val="24"/>
                <w:lang w:eastAsia="zh-CN"/>
              </w:rPr>
            </w:pPr>
            <w:r>
              <w:rPr>
                <w:rFonts w:hint="eastAsia"/>
                <w:sz w:val="24"/>
                <w:lang w:val="en-US" w:eastAsia="zh-CN"/>
              </w:rPr>
              <w:t>2</w:t>
            </w:r>
          </w:p>
        </w:tc>
        <w:tc>
          <w:tcPr>
            <w:tcW w:w="2455" w:type="dxa"/>
            <w:vAlign w:val="center"/>
          </w:tcPr>
          <w:p>
            <w:pPr>
              <w:adjustRightInd w:val="0"/>
              <w:snapToGrid w:val="0"/>
              <w:spacing w:line="0" w:lineRule="atLeast"/>
              <w:jc w:val="center"/>
              <w:outlineLvl w:val="6"/>
              <w:rPr>
                <w:sz w:val="24"/>
              </w:rPr>
            </w:pPr>
            <w:r>
              <w:rPr>
                <w:rFonts w:hint="eastAsia"/>
                <w:sz w:val="24"/>
              </w:rPr>
              <w:t>通力电梯芯片</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eastAsia"/>
                <w:sz w:val="24"/>
                <w:lang w:val="en-US" w:eastAsia="zh-CN"/>
              </w:rPr>
            </w:pPr>
            <w:r>
              <w:rPr>
                <w:rFonts w:hint="eastAsia"/>
                <w:sz w:val="24"/>
                <w:lang w:val="en-US" w:eastAsia="zh-CN"/>
              </w:rPr>
              <w:t>3</w:t>
            </w:r>
          </w:p>
        </w:tc>
        <w:tc>
          <w:tcPr>
            <w:tcW w:w="2455" w:type="dxa"/>
            <w:vAlign w:val="center"/>
          </w:tcPr>
          <w:p>
            <w:pPr>
              <w:adjustRightInd w:val="0"/>
              <w:snapToGrid w:val="0"/>
              <w:spacing w:line="0" w:lineRule="atLeast"/>
              <w:jc w:val="center"/>
              <w:outlineLvl w:val="6"/>
              <w:rPr>
                <w:sz w:val="24"/>
              </w:rPr>
            </w:pPr>
            <w:r>
              <w:rPr>
                <w:rFonts w:hint="eastAsia"/>
                <w:sz w:val="24"/>
              </w:rPr>
              <w:t>通力外呼盒子</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eastAsia"/>
                <w:sz w:val="24"/>
                <w:lang w:val="en-US" w:eastAsia="zh-CN"/>
              </w:rPr>
            </w:pPr>
            <w:r>
              <w:rPr>
                <w:rFonts w:hint="eastAsia"/>
                <w:sz w:val="24"/>
                <w:lang w:val="en-US" w:eastAsia="zh-CN"/>
              </w:rPr>
              <w:t>4</w:t>
            </w:r>
          </w:p>
        </w:tc>
        <w:tc>
          <w:tcPr>
            <w:tcW w:w="2455" w:type="dxa"/>
            <w:vAlign w:val="center"/>
          </w:tcPr>
          <w:p>
            <w:pPr>
              <w:adjustRightInd w:val="0"/>
              <w:snapToGrid w:val="0"/>
              <w:spacing w:line="0" w:lineRule="atLeast"/>
              <w:jc w:val="center"/>
              <w:outlineLvl w:val="6"/>
              <w:rPr>
                <w:sz w:val="24"/>
              </w:rPr>
            </w:pPr>
            <w:r>
              <w:rPr>
                <w:rFonts w:hint="eastAsia"/>
                <w:sz w:val="24"/>
              </w:rPr>
              <w:t>钢丝绳</w:t>
            </w:r>
          </w:p>
        </w:tc>
        <w:tc>
          <w:tcPr>
            <w:tcW w:w="917" w:type="dxa"/>
            <w:vAlign w:val="center"/>
          </w:tcPr>
          <w:p>
            <w:pPr>
              <w:adjustRightInd w:val="0"/>
              <w:snapToGrid w:val="0"/>
              <w:spacing w:line="0" w:lineRule="atLeast"/>
              <w:jc w:val="center"/>
              <w:outlineLvl w:val="6"/>
              <w:rPr>
                <w:sz w:val="24"/>
              </w:rP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eastAsia"/>
                <w:sz w:val="24"/>
                <w:lang w:val="en-US" w:eastAsia="zh-CN"/>
              </w:rPr>
            </w:pPr>
            <w:r>
              <w:rPr>
                <w:rFonts w:hint="eastAsia"/>
                <w:sz w:val="24"/>
                <w:lang w:val="en-US" w:eastAsia="zh-CN"/>
              </w:rPr>
              <w:t>5</w:t>
            </w:r>
          </w:p>
        </w:tc>
        <w:tc>
          <w:tcPr>
            <w:tcW w:w="2455" w:type="dxa"/>
            <w:vAlign w:val="center"/>
          </w:tcPr>
          <w:p>
            <w:pPr>
              <w:adjustRightInd w:val="0"/>
              <w:snapToGrid w:val="0"/>
              <w:spacing w:line="0" w:lineRule="atLeast"/>
              <w:jc w:val="center"/>
              <w:outlineLvl w:val="6"/>
              <w:rPr>
                <w:sz w:val="24"/>
              </w:rPr>
            </w:pPr>
            <w:r>
              <w:rPr>
                <w:rFonts w:hint="eastAsia"/>
                <w:sz w:val="24"/>
              </w:rPr>
              <w:t>外呼按钮板</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eastAsia"/>
                <w:sz w:val="24"/>
                <w:lang w:val="en-US" w:eastAsia="zh-CN"/>
              </w:rPr>
            </w:pPr>
            <w:r>
              <w:rPr>
                <w:rFonts w:hint="eastAsia"/>
                <w:sz w:val="24"/>
                <w:lang w:val="en-US" w:eastAsia="zh-CN"/>
              </w:rPr>
              <w:t>6</w:t>
            </w:r>
          </w:p>
        </w:tc>
        <w:tc>
          <w:tcPr>
            <w:tcW w:w="2455" w:type="dxa"/>
            <w:vAlign w:val="center"/>
          </w:tcPr>
          <w:p>
            <w:pPr>
              <w:adjustRightInd w:val="0"/>
              <w:snapToGrid w:val="0"/>
              <w:spacing w:line="0" w:lineRule="atLeast"/>
              <w:jc w:val="center"/>
              <w:outlineLvl w:val="6"/>
              <w:rPr>
                <w:sz w:val="24"/>
              </w:rPr>
            </w:pPr>
            <w:r>
              <w:rPr>
                <w:rFonts w:hint="eastAsia"/>
                <w:sz w:val="24"/>
              </w:rPr>
              <w:t>外呼按钮</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eastAsia"/>
                <w:sz w:val="24"/>
                <w:lang w:val="en-US" w:eastAsia="zh-CN"/>
              </w:rPr>
            </w:pPr>
            <w:r>
              <w:rPr>
                <w:rFonts w:hint="eastAsia"/>
                <w:sz w:val="24"/>
                <w:lang w:val="en-US" w:eastAsia="zh-CN"/>
              </w:rPr>
              <w:t>7</w:t>
            </w:r>
          </w:p>
        </w:tc>
        <w:tc>
          <w:tcPr>
            <w:tcW w:w="2455" w:type="dxa"/>
            <w:vAlign w:val="center"/>
          </w:tcPr>
          <w:p>
            <w:pPr>
              <w:adjustRightInd w:val="0"/>
              <w:snapToGrid w:val="0"/>
              <w:spacing w:line="0" w:lineRule="atLeast"/>
              <w:jc w:val="center"/>
              <w:outlineLvl w:val="6"/>
              <w:rPr>
                <w:sz w:val="24"/>
              </w:rPr>
            </w:pPr>
            <w:r>
              <w:rPr>
                <w:rFonts w:hint="eastAsia"/>
                <w:sz w:val="24"/>
              </w:rPr>
              <w:t>轿内显示板</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eastAsia"/>
                <w:sz w:val="24"/>
                <w:lang w:val="en-US" w:eastAsia="zh-CN"/>
              </w:rPr>
            </w:pPr>
            <w:r>
              <w:rPr>
                <w:rFonts w:hint="eastAsia"/>
                <w:sz w:val="24"/>
                <w:lang w:val="en-US" w:eastAsia="zh-CN"/>
              </w:rPr>
              <w:t>8</w:t>
            </w:r>
          </w:p>
        </w:tc>
        <w:tc>
          <w:tcPr>
            <w:tcW w:w="2455" w:type="dxa"/>
            <w:vAlign w:val="center"/>
          </w:tcPr>
          <w:p>
            <w:pPr>
              <w:adjustRightInd w:val="0"/>
              <w:snapToGrid w:val="0"/>
              <w:spacing w:line="0" w:lineRule="atLeast"/>
              <w:jc w:val="center"/>
              <w:outlineLvl w:val="6"/>
              <w:rPr>
                <w:sz w:val="24"/>
              </w:rPr>
            </w:pPr>
            <w:r>
              <w:rPr>
                <w:rFonts w:hint="eastAsia"/>
                <w:sz w:val="24"/>
              </w:rPr>
              <w:t>光幕</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eastAsia"/>
                <w:sz w:val="24"/>
                <w:lang w:val="en-US" w:eastAsia="zh-CN"/>
              </w:rPr>
            </w:pPr>
            <w:r>
              <w:rPr>
                <w:rFonts w:hint="eastAsia"/>
                <w:sz w:val="24"/>
                <w:lang w:val="en-US" w:eastAsia="zh-CN"/>
              </w:rPr>
              <w:t>9</w:t>
            </w:r>
          </w:p>
        </w:tc>
        <w:tc>
          <w:tcPr>
            <w:tcW w:w="2455" w:type="dxa"/>
            <w:vAlign w:val="center"/>
          </w:tcPr>
          <w:p>
            <w:pPr>
              <w:adjustRightInd w:val="0"/>
              <w:snapToGrid w:val="0"/>
              <w:spacing w:line="0" w:lineRule="atLeast"/>
              <w:jc w:val="center"/>
              <w:outlineLvl w:val="6"/>
              <w:rPr>
                <w:sz w:val="24"/>
              </w:rPr>
            </w:pPr>
            <w:r>
              <w:rPr>
                <w:rFonts w:hint="eastAsia"/>
                <w:sz w:val="24"/>
              </w:rPr>
              <w:t>门机板</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default"/>
                <w:sz w:val="24"/>
                <w:lang w:val="en-US" w:eastAsia="zh-CN"/>
              </w:rPr>
            </w:pPr>
            <w:r>
              <w:rPr>
                <w:rFonts w:hint="eastAsia"/>
                <w:sz w:val="24"/>
                <w:lang w:val="en-US" w:eastAsia="zh-CN"/>
              </w:rPr>
              <w:t>10</w:t>
            </w:r>
          </w:p>
        </w:tc>
        <w:tc>
          <w:tcPr>
            <w:tcW w:w="2455" w:type="dxa"/>
            <w:vAlign w:val="center"/>
          </w:tcPr>
          <w:p>
            <w:pPr>
              <w:adjustRightInd w:val="0"/>
              <w:snapToGrid w:val="0"/>
              <w:spacing w:line="0" w:lineRule="atLeast"/>
              <w:jc w:val="center"/>
              <w:outlineLvl w:val="6"/>
              <w:rPr>
                <w:rFonts w:hint="eastAsia"/>
                <w:sz w:val="24"/>
              </w:rPr>
            </w:pPr>
            <w:r>
              <w:rPr>
                <w:rFonts w:hint="eastAsia"/>
                <w:sz w:val="24"/>
              </w:rPr>
              <w:t>轿顶板</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default"/>
                <w:sz w:val="24"/>
                <w:lang w:val="en-US" w:eastAsia="zh-CN"/>
              </w:rPr>
            </w:pPr>
            <w:r>
              <w:rPr>
                <w:rFonts w:hint="eastAsia"/>
                <w:sz w:val="24"/>
                <w:lang w:val="en-US" w:eastAsia="zh-CN"/>
              </w:rPr>
              <w:t>11</w:t>
            </w:r>
          </w:p>
        </w:tc>
        <w:tc>
          <w:tcPr>
            <w:tcW w:w="2455" w:type="dxa"/>
            <w:vAlign w:val="center"/>
          </w:tcPr>
          <w:p>
            <w:pPr>
              <w:adjustRightInd w:val="0"/>
              <w:snapToGrid w:val="0"/>
              <w:spacing w:line="0" w:lineRule="atLeast"/>
              <w:jc w:val="center"/>
              <w:outlineLvl w:val="6"/>
              <w:rPr>
                <w:rFonts w:hint="eastAsia"/>
                <w:sz w:val="24"/>
              </w:rPr>
            </w:pPr>
            <w:r>
              <w:rPr>
                <w:rFonts w:hint="eastAsia"/>
                <w:sz w:val="24"/>
              </w:rPr>
              <w:t>轿内按钮板</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default"/>
                <w:sz w:val="24"/>
                <w:lang w:val="en-US" w:eastAsia="zh-CN"/>
              </w:rPr>
            </w:pPr>
            <w:r>
              <w:rPr>
                <w:rFonts w:hint="eastAsia"/>
                <w:sz w:val="24"/>
                <w:lang w:val="en-US" w:eastAsia="zh-CN"/>
              </w:rPr>
              <w:t>12</w:t>
            </w:r>
          </w:p>
        </w:tc>
        <w:tc>
          <w:tcPr>
            <w:tcW w:w="2455" w:type="dxa"/>
            <w:vAlign w:val="center"/>
          </w:tcPr>
          <w:p>
            <w:pPr>
              <w:adjustRightInd w:val="0"/>
              <w:snapToGrid w:val="0"/>
              <w:spacing w:line="0" w:lineRule="atLeast"/>
              <w:jc w:val="center"/>
              <w:outlineLvl w:val="6"/>
              <w:rPr>
                <w:rFonts w:hint="eastAsia"/>
                <w:sz w:val="24"/>
              </w:rPr>
            </w:pPr>
            <w:r>
              <w:rPr>
                <w:rFonts w:hint="eastAsia"/>
                <w:sz w:val="24"/>
              </w:rPr>
              <w:t>变频器</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default"/>
                <w:sz w:val="24"/>
                <w:lang w:val="en-US" w:eastAsia="zh-CN"/>
              </w:rPr>
            </w:pPr>
            <w:r>
              <w:rPr>
                <w:rFonts w:hint="eastAsia"/>
                <w:sz w:val="24"/>
                <w:lang w:val="en-US" w:eastAsia="zh-CN"/>
              </w:rPr>
              <w:t>13</w:t>
            </w:r>
          </w:p>
        </w:tc>
        <w:tc>
          <w:tcPr>
            <w:tcW w:w="2455" w:type="dxa"/>
            <w:vAlign w:val="center"/>
          </w:tcPr>
          <w:p>
            <w:pPr>
              <w:adjustRightInd w:val="0"/>
              <w:snapToGrid w:val="0"/>
              <w:spacing w:line="0" w:lineRule="atLeast"/>
              <w:jc w:val="center"/>
              <w:outlineLvl w:val="6"/>
              <w:rPr>
                <w:rFonts w:hint="eastAsia"/>
                <w:sz w:val="24"/>
              </w:rPr>
            </w:pPr>
            <w:r>
              <w:rPr>
                <w:rFonts w:hint="eastAsia"/>
                <w:sz w:val="24"/>
              </w:rPr>
              <w:t>轿顶检修盒</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default"/>
                <w:sz w:val="24"/>
                <w:lang w:val="en-US" w:eastAsia="zh-CN"/>
              </w:rPr>
            </w:pPr>
            <w:r>
              <w:rPr>
                <w:rFonts w:hint="eastAsia"/>
                <w:sz w:val="24"/>
                <w:lang w:val="en-US" w:eastAsia="zh-CN"/>
              </w:rPr>
              <w:t>14</w:t>
            </w:r>
          </w:p>
        </w:tc>
        <w:tc>
          <w:tcPr>
            <w:tcW w:w="2455" w:type="dxa"/>
            <w:vAlign w:val="center"/>
          </w:tcPr>
          <w:p>
            <w:pPr>
              <w:adjustRightInd w:val="0"/>
              <w:snapToGrid w:val="0"/>
              <w:spacing w:line="0" w:lineRule="atLeast"/>
              <w:jc w:val="center"/>
              <w:outlineLvl w:val="6"/>
              <w:rPr>
                <w:rFonts w:hint="eastAsia"/>
                <w:sz w:val="24"/>
              </w:rPr>
            </w:pPr>
            <w:r>
              <w:rPr>
                <w:rFonts w:hint="eastAsia"/>
                <w:sz w:val="24"/>
              </w:rPr>
              <w:t>应急电源</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default"/>
                <w:sz w:val="24"/>
                <w:lang w:val="en-US" w:eastAsia="zh-CN"/>
              </w:rPr>
            </w:pPr>
            <w:r>
              <w:rPr>
                <w:rFonts w:hint="eastAsia"/>
                <w:sz w:val="24"/>
                <w:lang w:val="en-US" w:eastAsia="zh-CN"/>
              </w:rPr>
              <w:t>15</w:t>
            </w:r>
          </w:p>
        </w:tc>
        <w:tc>
          <w:tcPr>
            <w:tcW w:w="2455" w:type="dxa"/>
            <w:vAlign w:val="center"/>
          </w:tcPr>
          <w:p>
            <w:pPr>
              <w:adjustRightInd w:val="0"/>
              <w:snapToGrid w:val="0"/>
              <w:spacing w:line="0" w:lineRule="atLeast"/>
              <w:jc w:val="center"/>
              <w:outlineLvl w:val="6"/>
              <w:rPr>
                <w:rFonts w:hint="eastAsia"/>
                <w:sz w:val="24"/>
              </w:rPr>
            </w:pPr>
            <w:r>
              <w:rPr>
                <w:rFonts w:hint="eastAsia"/>
                <w:sz w:val="24"/>
              </w:rPr>
              <w:t>机房母机</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default"/>
                <w:sz w:val="24"/>
                <w:lang w:val="en-US" w:eastAsia="zh-CN"/>
              </w:rPr>
            </w:pPr>
            <w:r>
              <w:rPr>
                <w:rFonts w:hint="eastAsia"/>
                <w:sz w:val="24"/>
                <w:lang w:val="en-US" w:eastAsia="zh-CN"/>
              </w:rPr>
              <w:t>16</w:t>
            </w:r>
          </w:p>
        </w:tc>
        <w:tc>
          <w:tcPr>
            <w:tcW w:w="2455" w:type="dxa"/>
            <w:vAlign w:val="center"/>
          </w:tcPr>
          <w:p>
            <w:pPr>
              <w:adjustRightInd w:val="0"/>
              <w:snapToGrid w:val="0"/>
              <w:spacing w:line="0" w:lineRule="atLeast"/>
              <w:jc w:val="center"/>
              <w:outlineLvl w:val="6"/>
              <w:rPr>
                <w:rFonts w:hint="eastAsia"/>
                <w:sz w:val="24"/>
              </w:rPr>
            </w:pPr>
            <w:r>
              <w:rPr>
                <w:rFonts w:hint="eastAsia"/>
                <w:sz w:val="24"/>
              </w:rPr>
              <w:t>轿顶子机</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default"/>
                <w:sz w:val="24"/>
                <w:lang w:val="en-US" w:eastAsia="zh-CN"/>
              </w:rPr>
            </w:pPr>
            <w:r>
              <w:rPr>
                <w:rFonts w:hint="eastAsia"/>
                <w:sz w:val="24"/>
                <w:lang w:val="en-US" w:eastAsia="zh-CN"/>
              </w:rPr>
              <w:t>17</w:t>
            </w:r>
          </w:p>
        </w:tc>
        <w:tc>
          <w:tcPr>
            <w:tcW w:w="2455" w:type="dxa"/>
            <w:vAlign w:val="center"/>
          </w:tcPr>
          <w:p>
            <w:pPr>
              <w:adjustRightInd w:val="0"/>
              <w:snapToGrid w:val="0"/>
              <w:spacing w:line="0" w:lineRule="atLeast"/>
              <w:jc w:val="center"/>
              <w:outlineLvl w:val="6"/>
              <w:rPr>
                <w:rFonts w:hint="eastAsia"/>
                <w:sz w:val="24"/>
              </w:rPr>
            </w:pPr>
            <w:r>
              <w:rPr>
                <w:rFonts w:hint="eastAsia"/>
                <w:sz w:val="24"/>
              </w:rPr>
              <w:t>轿厢对讲子机</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default"/>
                <w:sz w:val="24"/>
                <w:lang w:val="en-US" w:eastAsia="zh-CN"/>
              </w:rPr>
            </w:pPr>
            <w:r>
              <w:rPr>
                <w:rFonts w:hint="eastAsia"/>
                <w:sz w:val="24"/>
                <w:lang w:val="en-US" w:eastAsia="zh-CN"/>
              </w:rPr>
              <w:t>18</w:t>
            </w:r>
          </w:p>
        </w:tc>
        <w:tc>
          <w:tcPr>
            <w:tcW w:w="2455" w:type="dxa"/>
            <w:vAlign w:val="center"/>
          </w:tcPr>
          <w:p>
            <w:pPr>
              <w:adjustRightInd w:val="0"/>
              <w:snapToGrid w:val="0"/>
              <w:spacing w:line="0" w:lineRule="atLeast"/>
              <w:jc w:val="center"/>
              <w:outlineLvl w:val="6"/>
              <w:rPr>
                <w:rFonts w:hint="eastAsia"/>
                <w:sz w:val="24"/>
              </w:rPr>
            </w:pPr>
            <w:r>
              <w:rPr>
                <w:rFonts w:hint="eastAsia"/>
                <w:sz w:val="24"/>
              </w:rPr>
              <w:t>平层检测器</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default"/>
                <w:sz w:val="24"/>
                <w:lang w:val="en-US" w:eastAsia="zh-CN"/>
              </w:rPr>
            </w:pPr>
            <w:r>
              <w:rPr>
                <w:rFonts w:hint="eastAsia"/>
                <w:sz w:val="24"/>
                <w:lang w:val="en-US" w:eastAsia="zh-CN"/>
              </w:rPr>
              <w:t>19</w:t>
            </w:r>
          </w:p>
        </w:tc>
        <w:tc>
          <w:tcPr>
            <w:tcW w:w="2455" w:type="dxa"/>
            <w:vAlign w:val="center"/>
          </w:tcPr>
          <w:p>
            <w:pPr>
              <w:adjustRightInd w:val="0"/>
              <w:snapToGrid w:val="0"/>
              <w:spacing w:line="0" w:lineRule="atLeast"/>
              <w:jc w:val="center"/>
              <w:outlineLvl w:val="6"/>
              <w:rPr>
                <w:rFonts w:hint="eastAsia"/>
                <w:sz w:val="24"/>
              </w:rPr>
            </w:pPr>
            <w:r>
              <w:rPr>
                <w:rFonts w:hint="eastAsia"/>
                <w:sz w:val="24"/>
              </w:rPr>
              <w:t>轿门门机</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default"/>
                <w:sz w:val="24"/>
                <w:lang w:val="en-US" w:eastAsia="zh-CN"/>
              </w:rPr>
            </w:pPr>
            <w:r>
              <w:rPr>
                <w:rFonts w:hint="eastAsia"/>
                <w:sz w:val="24"/>
                <w:lang w:val="en-US" w:eastAsia="zh-CN"/>
              </w:rPr>
              <w:t>20</w:t>
            </w:r>
          </w:p>
        </w:tc>
        <w:tc>
          <w:tcPr>
            <w:tcW w:w="2455" w:type="dxa"/>
            <w:vAlign w:val="center"/>
          </w:tcPr>
          <w:p>
            <w:pPr>
              <w:adjustRightInd w:val="0"/>
              <w:snapToGrid w:val="0"/>
              <w:spacing w:line="0" w:lineRule="atLeast"/>
              <w:jc w:val="center"/>
              <w:outlineLvl w:val="6"/>
              <w:rPr>
                <w:rFonts w:hint="eastAsia"/>
                <w:sz w:val="24"/>
              </w:rPr>
            </w:pPr>
            <w:r>
              <w:rPr>
                <w:rFonts w:hint="eastAsia"/>
                <w:sz w:val="24"/>
              </w:rPr>
              <w:t>轿门联动皮带</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eastAsia"/>
                <w:sz w:val="24"/>
                <w:lang w:val="en-US" w:eastAsia="zh-CN"/>
              </w:rPr>
            </w:pPr>
            <w:r>
              <w:rPr>
                <w:rFonts w:hint="eastAsia"/>
                <w:sz w:val="24"/>
                <w:lang w:val="en-US" w:eastAsia="zh-CN"/>
              </w:rPr>
              <w:t>21</w:t>
            </w:r>
          </w:p>
        </w:tc>
        <w:tc>
          <w:tcPr>
            <w:tcW w:w="2455" w:type="dxa"/>
            <w:vAlign w:val="center"/>
          </w:tcPr>
          <w:p>
            <w:pPr>
              <w:adjustRightInd w:val="0"/>
              <w:snapToGrid w:val="0"/>
              <w:spacing w:line="0" w:lineRule="atLeast"/>
              <w:jc w:val="center"/>
              <w:outlineLvl w:val="6"/>
              <w:rPr>
                <w:rFonts w:hint="eastAsia"/>
                <w:sz w:val="24"/>
              </w:rPr>
            </w:pPr>
            <w:r>
              <w:rPr>
                <w:rFonts w:hint="eastAsia"/>
                <w:sz w:val="24"/>
              </w:rPr>
              <w:t>门机皮带</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eastAsia"/>
                <w:sz w:val="24"/>
                <w:lang w:val="en-US" w:eastAsia="zh-CN"/>
              </w:rPr>
            </w:pPr>
            <w:r>
              <w:rPr>
                <w:rFonts w:hint="eastAsia"/>
                <w:sz w:val="24"/>
                <w:lang w:val="en-US" w:eastAsia="zh-CN"/>
              </w:rPr>
              <w:t>22</w:t>
            </w:r>
          </w:p>
        </w:tc>
        <w:tc>
          <w:tcPr>
            <w:tcW w:w="2455" w:type="dxa"/>
            <w:vAlign w:val="center"/>
          </w:tcPr>
          <w:p>
            <w:pPr>
              <w:adjustRightInd w:val="0"/>
              <w:snapToGrid w:val="0"/>
              <w:spacing w:line="0" w:lineRule="atLeast"/>
              <w:jc w:val="center"/>
              <w:outlineLvl w:val="6"/>
              <w:rPr>
                <w:rFonts w:hint="eastAsia"/>
                <w:sz w:val="24"/>
              </w:rPr>
            </w:pPr>
            <w:r>
              <w:rPr>
                <w:rFonts w:hint="eastAsia"/>
                <w:sz w:val="24"/>
              </w:rPr>
              <w:t>轿厢风扇</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adjustRightInd w:val="0"/>
              <w:snapToGrid w:val="0"/>
              <w:spacing w:line="0" w:lineRule="atLeast"/>
              <w:jc w:val="center"/>
              <w:outlineLvl w:val="6"/>
              <w:rPr>
                <w:rFonts w:hint="eastAsia"/>
                <w:sz w:val="24"/>
                <w:lang w:val="en-US" w:eastAsia="zh-CN"/>
              </w:rPr>
            </w:pPr>
            <w:r>
              <w:rPr>
                <w:rFonts w:hint="eastAsia"/>
                <w:sz w:val="24"/>
                <w:lang w:val="en-US" w:eastAsia="zh-CN"/>
              </w:rPr>
              <w:t>23</w:t>
            </w:r>
          </w:p>
        </w:tc>
        <w:tc>
          <w:tcPr>
            <w:tcW w:w="2455" w:type="dxa"/>
            <w:vAlign w:val="center"/>
          </w:tcPr>
          <w:p>
            <w:pPr>
              <w:adjustRightInd w:val="0"/>
              <w:snapToGrid w:val="0"/>
              <w:spacing w:line="0" w:lineRule="atLeast"/>
              <w:jc w:val="center"/>
              <w:outlineLvl w:val="6"/>
              <w:rPr>
                <w:rFonts w:hint="eastAsia"/>
                <w:sz w:val="24"/>
              </w:rPr>
            </w:pPr>
            <w:r>
              <w:rPr>
                <w:rFonts w:hint="eastAsia"/>
                <w:sz w:val="24"/>
              </w:rPr>
              <w:t>灯罩</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pStyle w:val="2"/>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24</w:t>
            </w:r>
          </w:p>
        </w:tc>
        <w:tc>
          <w:tcPr>
            <w:tcW w:w="2455" w:type="dxa"/>
            <w:vAlign w:val="center"/>
          </w:tcPr>
          <w:p>
            <w:pPr>
              <w:adjustRightInd w:val="0"/>
              <w:snapToGrid w:val="0"/>
              <w:spacing w:line="0" w:lineRule="atLeast"/>
              <w:jc w:val="center"/>
              <w:outlineLvl w:val="6"/>
              <w:rPr>
                <w:rFonts w:hint="eastAsia"/>
                <w:sz w:val="24"/>
              </w:rPr>
            </w:pPr>
            <w:r>
              <w:rPr>
                <w:rFonts w:hint="eastAsia"/>
                <w:sz w:val="24"/>
              </w:rPr>
              <w:t>接触器</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pStyle w:val="2"/>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25</w:t>
            </w:r>
          </w:p>
        </w:tc>
        <w:tc>
          <w:tcPr>
            <w:tcW w:w="2455" w:type="dxa"/>
            <w:vAlign w:val="center"/>
          </w:tcPr>
          <w:p>
            <w:pPr>
              <w:adjustRightInd w:val="0"/>
              <w:snapToGrid w:val="0"/>
              <w:spacing w:line="0" w:lineRule="atLeast"/>
              <w:jc w:val="center"/>
              <w:outlineLvl w:val="6"/>
              <w:rPr>
                <w:rFonts w:hint="eastAsia"/>
                <w:sz w:val="24"/>
              </w:rPr>
            </w:pPr>
            <w:r>
              <w:rPr>
                <w:rFonts w:hint="eastAsia"/>
                <w:sz w:val="24"/>
              </w:rPr>
              <w:t>基站锁</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pStyle w:val="2"/>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26</w:t>
            </w:r>
          </w:p>
        </w:tc>
        <w:tc>
          <w:tcPr>
            <w:tcW w:w="2455" w:type="dxa"/>
            <w:vAlign w:val="center"/>
          </w:tcPr>
          <w:p>
            <w:pPr>
              <w:adjustRightInd w:val="0"/>
              <w:snapToGrid w:val="0"/>
              <w:spacing w:line="0" w:lineRule="atLeast"/>
              <w:jc w:val="center"/>
              <w:outlineLvl w:val="6"/>
              <w:rPr>
                <w:rFonts w:hint="eastAsia"/>
                <w:sz w:val="24"/>
              </w:rPr>
            </w:pPr>
            <w:r>
              <w:rPr>
                <w:rFonts w:hint="eastAsia"/>
                <w:sz w:val="24"/>
              </w:rPr>
              <w:t>限位开关</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pStyle w:val="2"/>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27</w:t>
            </w:r>
          </w:p>
        </w:tc>
        <w:tc>
          <w:tcPr>
            <w:tcW w:w="2455" w:type="dxa"/>
            <w:vAlign w:val="center"/>
          </w:tcPr>
          <w:p>
            <w:pPr>
              <w:adjustRightInd w:val="0"/>
              <w:snapToGrid w:val="0"/>
              <w:spacing w:line="0" w:lineRule="atLeast"/>
              <w:jc w:val="center"/>
              <w:outlineLvl w:val="6"/>
              <w:rPr>
                <w:rFonts w:hint="eastAsia"/>
                <w:sz w:val="24"/>
              </w:rPr>
            </w:pPr>
            <w:r>
              <w:rPr>
                <w:rFonts w:hint="eastAsia"/>
                <w:sz w:val="24"/>
              </w:rPr>
              <w:t>开门到位开关</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pStyle w:val="2"/>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28</w:t>
            </w:r>
          </w:p>
        </w:tc>
        <w:tc>
          <w:tcPr>
            <w:tcW w:w="2455" w:type="dxa"/>
            <w:vAlign w:val="center"/>
          </w:tcPr>
          <w:p>
            <w:pPr>
              <w:adjustRightInd w:val="0"/>
              <w:snapToGrid w:val="0"/>
              <w:spacing w:line="0" w:lineRule="atLeast"/>
              <w:jc w:val="center"/>
              <w:outlineLvl w:val="6"/>
              <w:rPr>
                <w:rFonts w:hint="eastAsia"/>
                <w:sz w:val="24"/>
              </w:rPr>
            </w:pPr>
            <w:r>
              <w:rPr>
                <w:rFonts w:hint="eastAsia"/>
                <w:sz w:val="24"/>
              </w:rPr>
              <w:t>消防开关</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pStyle w:val="2"/>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29</w:t>
            </w:r>
          </w:p>
        </w:tc>
        <w:tc>
          <w:tcPr>
            <w:tcW w:w="2455" w:type="dxa"/>
            <w:vAlign w:val="center"/>
          </w:tcPr>
          <w:p>
            <w:pPr>
              <w:adjustRightInd w:val="0"/>
              <w:snapToGrid w:val="0"/>
              <w:spacing w:line="0" w:lineRule="atLeast"/>
              <w:jc w:val="center"/>
              <w:outlineLvl w:val="6"/>
              <w:rPr>
                <w:rFonts w:hint="eastAsia"/>
                <w:sz w:val="24"/>
              </w:rPr>
            </w:pPr>
            <w:r>
              <w:rPr>
                <w:rFonts w:hint="eastAsia"/>
                <w:sz w:val="24"/>
              </w:rPr>
              <w:t>轿门锁开关</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pStyle w:val="2"/>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30</w:t>
            </w:r>
          </w:p>
        </w:tc>
        <w:tc>
          <w:tcPr>
            <w:tcW w:w="2455" w:type="dxa"/>
            <w:vAlign w:val="center"/>
          </w:tcPr>
          <w:p>
            <w:pPr>
              <w:adjustRightInd w:val="0"/>
              <w:snapToGrid w:val="0"/>
              <w:spacing w:line="0" w:lineRule="atLeast"/>
              <w:jc w:val="center"/>
              <w:outlineLvl w:val="6"/>
              <w:rPr>
                <w:rFonts w:hint="eastAsia"/>
                <w:sz w:val="24"/>
              </w:rPr>
            </w:pPr>
            <w:r>
              <w:rPr>
                <w:rFonts w:hint="eastAsia"/>
                <w:sz w:val="24"/>
              </w:rPr>
              <w:t>厅门门锁</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pStyle w:val="2"/>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31</w:t>
            </w:r>
          </w:p>
        </w:tc>
        <w:tc>
          <w:tcPr>
            <w:tcW w:w="2455" w:type="dxa"/>
            <w:vAlign w:val="center"/>
          </w:tcPr>
          <w:p>
            <w:pPr>
              <w:adjustRightInd w:val="0"/>
              <w:snapToGrid w:val="0"/>
              <w:spacing w:line="0" w:lineRule="atLeast"/>
              <w:jc w:val="center"/>
              <w:outlineLvl w:val="6"/>
              <w:rPr>
                <w:rFonts w:hint="eastAsia"/>
                <w:sz w:val="24"/>
              </w:rPr>
            </w:pPr>
            <w:r>
              <w:rPr>
                <w:rFonts w:hint="eastAsia"/>
                <w:sz w:val="24"/>
              </w:rPr>
              <w:t>对重导靴</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pStyle w:val="2"/>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32</w:t>
            </w:r>
          </w:p>
        </w:tc>
        <w:tc>
          <w:tcPr>
            <w:tcW w:w="2455" w:type="dxa"/>
            <w:vAlign w:val="center"/>
          </w:tcPr>
          <w:p>
            <w:pPr>
              <w:adjustRightInd w:val="0"/>
              <w:snapToGrid w:val="0"/>
              <w:spacing w:line="0" w:lineRule="atLeast"/>
              <w:jc w:val="center"/>
              <w:outlineLvl w:val="6"/>
              <w:rPr>
                <w:rFonts w:hint="eastAsia"/>
                <w:sz w:val="24"/>
              </w:rPr>
            </w:pPr>
            <w:r>
              <w:rPr>
                <w:rFonts w:hint="eastAsia"/>
                <w:sz w:val="24"/>
              </w:rPr>
              <w:t>轴承</w:t>
            </w:r>
          </w:p>
        </w:tc>
        <w:tc>
          <w:tcPr>
            <w:tcW w:w="917" w:type="dxa"/>
          </w:tcPr>
          <w:p>
            <w:pPr>
              <w:jc w:val="center"/>
            </w:pPr>
            <w:r>
              <w:rPr>
                <w:rFonts w:hint="eastAsia"/>
                <w:sz w:val="24"/>
              </w:rPr>
              <w:t>个</w:t>
            </w:r>
          </w:p>
        </w:tc>
        <w:tc>
          <w:tcPr>
            <w:tcW w:w="917" w:type="dxa"/>
            <w:vAlign w:val="center"/>
          </w:tcPr>
          <w:p>
            <w:pPr>
              <w:adjustRightInd w:val="0"/>
              <w:snapToGrid w:val="0"/>
              <w:spacing w:line="0" w:lineRule="atLeast"/>
              <w:jc w:val="center"/>
              <w:outlineLvl w:val="6"/>
              <w:rPr>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pStyle w:val="2"/>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33</w:t>
            </w:r>
          </w:p>
        </w:tc>
        <w:tc>
          <w:tcPr>
            <w:tcW w:w="2455" w:type="dxa"/>
            <w:vAlign w:val="center"/>
          </w:tcPr>
          <w:p>
            <w:pPr>
              <w:adjustRightInd w:val="0"/>
              <w:snapToGrid w:val="0"/>
              <w:spacing w:line="0" w:lineRule="atLeast"/>
              <w:jc w:val="center"/>
              <w:outlineLvl w:val="6"/>
              <w:rPr>
                <w:rFonts w:hint="eastAsia"/>
                <w:sz w:val="24"/>
              </w:rPr>
            </w:pPr>
            <w:r>
              <w:rPr>
                <w:rFonts w:hint="eastAsia"/>
                <w:sz w:val="24"/>
              </w:rPr>
              <w:t>主机编码器</w:t>
            </w:r>
          </w:p>
        </w:tc>
        <w:tc>
          <w:tcPr>
            <w:tcW w:w="917" w:type="dxa"/>
          </w:tcPr>
          <w:p>
            <w:pPr>
              <w:jc w:val="center"/>
              <w:rPr>
                <w:rFonts w:hint="eastAsia"/>
                <w:sz w:val="24"/>
              </w:rPr>
            </w:pPr>
            <w:r>
              <w:rPr>
                <w:rFonts w:hint="eastAsia"/>
                <w:sz w:val="24"/>
              </w:rPr>
              <w:t>个</w:t>
            </w:r>
          </w:p>
        </w:tc>
        <w:tc>
          <w:tcPr>
            <w:tcW w:w="917" w:type="dxa"/>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pStyle w:val="2"/>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34</w:t>
            </w:r>
          </w:p>
        </w:tc>
        <w:tc>
          <w:tcPr>
            <w:tcW w:w="2455" w:type="dxa"/>
            <w:vAlign w:val="center"/>
          </w:tcPr>
          <w:p>
            <w:pPr>
              <w:adjustRightInd w:val="0"/>
              <w:snapToGrid w:val="0"/>
              <w:spacing w:line="0" w:lineRule="atLeast"/>
              <w:jc w:val="center"/>
              <w:outlineLvl w:val="6"/>
              <w:rPr>
                <w:rFonts w:hint="eastAsia"/>
                <w:sz w:val="24"/>
              </w:rPr>
            </w:pPr>
            <w:r>
              <w:rPr>
                <w:rFonts w:hint="eastAsia"/>
                <w:sz w:val="24"/>
              </w:rPr>
              <w:t>门刀</w:t>
            </w:r>
          </w:p>
        </w:tc>
        <w:tc>
          <w:tcPr>
            <w:tcW w:w="917" w:type="dxa"/>
          </w:tcPr>
          <w:p>
            <w:pPr>
              <w:jc w:val="center"/>
              <w:rPr>
                <w:rFonts w:hint="eastAsia"/>
                <w:sz w:val="24"/>
              </w:rPr>
            </w:pPr>
            <w:r>
              <w:rPr>
                <w:rFonts w:hint="eastAsia"/>
                <w:sz w:val="24"/>
              </w:rPr>
              <w:t>个</w:t>
            </w:r>
          </w:p>
        </w:tc>
        <w:tc>
          <w:tcPr>
            <w:tcW w:w="917" w:type="dxa"/>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5" w:type="dxa"/>
            <w:vAlign w:val="center"/>
          </w:tcPr>
          <w:p>
            <w:pPr>
              <w:pStyle w:val="2"/>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35</w:t>
            </w:r>
          </w:p>
        </w:tc>
        <w:tc>
          <w:tcPr>
            <w:tcW w:w="2455" w:type="dxa"/>
            <w:vAlign w:val="center"/>
          </w:tcPr>
          <w:p>
            <w:pPr>
              <w:adjustRightInd w:val="0"/>
              <w:snapToGrid w:val="0"/>
              <w:spacing w:line="0" w:lineRule="atLeast"/>
              <w:jc w:val="center"/>
              <w:outlineLvl w:val="6"/>
              <w:rPr>
                <w:rFonts w:hint="eastAsia"/>
                <w:sz w:val="24"/>
              </w:rPr>
            </w:pPr>
            <w:r>
              <w:rPr>
                <w:rFonts w:hint="eastAsia"/>
                <w:sz w:val="24"/>
              </w:rPr>
              <w:t>机房风扇</w:t>
            </w:r>
          </w:p>
        </w:tc>
        <w:tc>
          <w:tcPr>
            <w:tcW w:w="917" w:type="dxa"/>
          </w:tcPr>
          <w:p>
            <w:pPr>
              <w:jc w:val="center"/>
              <w:rPr>
                <w:rFonts w:hint="eastAsia"/>
                <w:sz w:val="24"/>
              </w:rPr>
            </w:pPr>
            <w:r>
              <w:rPr>
                <w:rFonts w:hint="eastAsia"/>
                <w:sz w:val="24"/>
              </w:rPr>
              <w:t>个</w:t>
            </w:r>
          </w:p>
        </w:tc>
        <w:tc>
          <w:tcPr>
            <w:tcW w:w="917" w:type="dxa"/>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vAlign w:val="center"/>
          </w:tcPr>
          <w:p>
            <w:pPr>
              <w:adjustRightInd w:val="0"/>
              <w:snapToGrid w:val="0"/>
              <w:spacing w:line="0" w:lineRule="atLeast"/>
              <w:jc w:val="center"/>
              <w:outlineLvl w:val="6"/>
              <w:rPr>
                <w:sz w:val="24"/>
              </w:rPr>
            </w:pPr>
          </w:p>
        </w:tc>
        <w:tc>
          <w:tcPr>
            <w:tcW w:w="2304" w:type="dxa"/>
            <w:vAlign w:val="center"/>
          </w:tcPr>
          <w:p>
            <w:pPr>
              <w:adjustRightInd w:val="0"/>
              <w:snapToGrid w:val="0"/>
              <w:spacing w:line="0" w:lineRule="atLeast"/>
              <w:jc w:val="center"/>
              <w:outlineLvl w:val="6"/>
              <w:rPr>
                <w:sz w:val="24"/>
              </w:rPr>
            </w:pPr>
          </w:p>
        </w:tc>
      </w:tr>
    </w:tbl>
    <w:p>
      <w:pPr>
        <w:autoSpaceDE w:val="0"/>
        <w:autoSpaceDN w:val="0"/>
        <w:adjustRightInd w:val="0"/>
        <w:rPr>
          <w:sz w:val="28"/>
          <w:szCs w:val="28"/>
        </w:rPr>
      </w:pPr>
      <w:r>
        <w:rPr>
          <w:rFonts w:hint="eastAsia"/>
          <w:sz w:val="28"/>
          <w:szCs w:val="28"/>
        </w:rPr>
        <w:t>注：以上零配件只限于电梯正常使用期间所需更换的零配件，不包括人为损坏的配件。</w:t>
      </w:r>
    </w:p>
    <w:p>
      <w:pPr>
        <w:ind w:firstLine="2400" w:firstLineChars="1000"/>
        <w:rPr>
          <w:rFonts w:hint="eastAsia" w:ascii="仿宋_GB2312" w:hAnsi="仿宋_GB2312" w:cs="仿宋_GB2312"/>
          <w:sz w:val="24"/>
          <w:lang w:val="zh-CN"/>
        </w:rPr>
      </w:pPr>
      <w:r>
        <w:rPr>
          <w:rFonts w:hint="eastAsia" w:ascii="仿宋_GB2312" w:hAnsi="仿宋_GB2312" w:cs="仿宋_GB2312"/>
          <w:sz w:val="24"/>
          <w:lang w:val="zh-CN" w:eastAsia="zh-CN"/>
        </w:rPr>
        <w:t>附件三：</w:t>
      </w:r>
      <w:r>
        <w:rPr>
          <w:rFonts w:hint="eastAsia" w:ascii="仿宋_GB2312" w:hAnsi="仿宋_GB2312" w:cs="仿宋_GB2312"/>
          <w:sz w:val="24"/>
          <w:lang w:val="zh-CN"/>
        </w:rPr>
        <w:t>电梯维保月度质量考核表</w:t>
      </w:r>
    </w:p>
    <w:p>
      <w:pPr>
        <w:snapToGrid w:val="0"/>
        <w:ind w:firstLine="90" w:firstLineChars="50"/>
        <w:rPr>
          <w:rFonts w:hint="eastAsia"/>
          <w:sz w:val="18"/>
          <w:szCs w:val="18"/>
        </w:rPr>
      </w:pPr>
      <w:r>
        <w:rPr>
          <w:rFonts w:hint="eastAsia"/>
          <w:sz w:val="18"/>
          <w:szCs w:val="18"/>
        </w:rPr>
        <w:t>项目名称：海韵北区住宅小区                                    考核日期：    年    月    日</w:t>
      </w:r>
    </w:p>
    <w:tbl>
      <w:tblPr>
        <w:tblStyle w:val="8"/>
        <w:tblW w:w="94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97"/>
        <w:gridCol w:w="1440"/>
        <w:gridCol w:w="1980"/>
        <w:gridCol w:w="795"/>
        <w:gridCol w:w="1077"/>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31"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序号</w:t>
            </w:r>
          </w:p>
        </w:tc>
        <w:tc>
          <w:tcPr>
            <w:tcW w:w="5017" w:type="dxa"/>
            <w:gridSpan w:val="3"/>
            <w:shd w:val="clear" w:color="auto" w:fill="auto"/>
            <w:noWrap w:val="0"/>
            <w:vAlign w:val="center"/>
          </w:tcPr>
          <w:p>
            <w:pPr>
              <w:jc w:val="center"/>
              <w:rPr>
                <w:rFonts w:hint="eastAsia" w:ascii="宋体" w:hAnsi="宋体"/>
                <w:sz w:val="18"/>
                <w:szCs w:val="18"/>
              </w:rPr>
            </w:pPr>
            <w:r>
              <w:rPr>
                <w:rFonts w:hint="eastAsia" w:ascii="宋体" w:hAnsi="宋体"/>
                <w:sz w:val="18"/>
                <w:szCs w:val="18"/>
              </w:rPr>
              <w:t>考核内容</w:t>
            </w:r>
          </w:p>
        </w:tc>
        <w:tc>
          <w:tcPr>
            <w:tcW w:w="795"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满分</w:t>
            </w:r>
          </w:p>
        </w:tc>
        <w:tc>
          <w:tcPr>
            <w:tcW w:w="1077"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实际得分</w:t>
            </w:r>
          </w:p>
        </w:tc>
        <w:tc>
          <w:tcPr>
            <w:tcW w:w="1574"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1"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1</w:t>
            </w:r>
          </w:p>
        </w:tc>
        <w:tc>
          <w:tcPr>
            <w:tcW w:w="5017" w:type="dxa"/>
            <w:gridSpan w:val="3"/>
            <w:shd w:val="clear" w:color="auto" w:fill="auto"/>
            <w:noWrap w:val="0"/>
            <w:vAlign w:val="top"/>
          </w:tcPr>
          <w:p>
            <w:pPr>
              <w:rPr>
                <w:rFonts w:hint="eastAsia" w:ascii="宋体" w:hAnsi="宋体"/>
                <w:sz w:val="18"/>
                <w:szCs w:val="18"/>
              </w:rPr>
            </w:pPr>
            <w:r>
              <w:rPr>
                <w:rFonts w:hint="eastAsia" w:ascii="宋体" w:hAnsi="宋体"/>
                <w:sz w:val="18"/>
                <w:szCs w:val="18"/>
              </w:rPr>
              <w:t>乙方每月25日前向甲方提供次月维保报计划（2分）；</w:t>
            </w:r>
          </w:p>
          <w:p>
            <w:pPr>
              <w:rPr>
                <w:rFonts w:hint="eastAsia" w:ascii="宋体" w:hAnsi="宋体"/>
                <w:sz w:val="18"/>
                <w:szCs w:val="18"/>
              </w:rPr>
            </w:pPr>
            <w:r>
              <w:rPr>
                <w:rFonts w:hint="eastAsia" w:ascii="宋体" w:hAnsi="宋体"/>
                <w:sz w:val="18"/>
                <w:szCs w:val="18"/>
              </w:rPr>
              <w:t>月度维保计划内容应包含：维保人员信息、维保任务类型（月度、季度、半年、年度）、维保时间、维保梯台信息（2分）；</w:t>
            </w:r>
          </w:p>
          <w:p>
            <w:pPr>
              <w:rPr>
                <w:rFonts w:hint="eastAsia" w:ascii="宋体" w:hAnsi="宋体"/>
                <w:sz w:val="18"/>
                <w:szCs w:val="18"/>
              </w:rPr>
            </w:pPr>
            <w:r>
              <w:rPr>
                <w:rFonts w:hint="eastAsia" w:ascii="宋体" w:hAnsi="宋体"/>
                <w:sz w:val="18"/>
                <w:szCs w:val="18"/>
              </w:rPr>
              <w:t>乙方每次维保工作严格按照《电梯维护保养规则》进行预防性保养工作，保时保质完成维保工作，如有特殊情况不能按计划进行维保，必须提前以书面形式告知甲方，经甲方同意后方可变更，但每台电梯保养时间间隔不得超过15天（2分）；</w:t>
            </w:r>
          </w:p>
          <w:p>
            <w:pPr>
              <w:rPr>
                <w:rFonts w:hint="eastAsia" w:ascii="宋体" w:hAnsi="宋体"/>
                <w:sz w:val="18"/>
                <w:szCs w:val="18"/>
              </w:rPr>
            </w:pPr>
            <w:r>
              <w:rPr>
                <w:rFonts w:hint="eastAsia" w:ascii="宋体" w:hAnsi="宋体"/>
                <w:sz w:val="18"/>
                <w:szCs w:val="18"/>
              </w:rPr>
              <w:t>乙方现场至少有二人进行电梯维保作业，能够有效保障作业安全，并按照我方电梯管理规定执行，按时完成维保作业。（2分）；</w:t>
            </w:r>
          </w:p>
          <w:p>
            <w:pPr>
              <w:rPr>
                <w:rFonts w:hint="eastAsia" w:ascii="宋体" w:hAnsi="宋体"/>
                <w:sz w:val="18"/>
                <w:szCs w:val="18"/>
              </w:rPr>
            </w:pPr>
            <w:r>
              <w:rPr>
                <w:rFonts w:hint="eastAsia" w:ascii="宋体" w:hAnsi="宋体"/>
                <w:sz w:val="18"/>
                <w:szCs w:val="18"/>
              </w:rPr>
              <w:t>如委托维保电梯出现故障时，接到甲方通知后，乙方维保人员必须在合同约定时间内到达现场处理故障（2分）；</w:t>
            </w:r>
          </w:p>
        </w:tc>
        <w:tc>
          <w:tcPr>
            <w:tcW w:w="795"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10分</w:t>
            </w:r>
          </w:p>
        </w:tc>
        <w:tc>
          <w:tcPr>
            <w:tcW w:w="1077" w:type="dxa"/>
            <w:shd w:val="clear" w:color="auto" w:fill="auto"/>
            <w:noWrap w:val="0"/>
            <w:vAlign w:val="top"/>
          </w:tcPr>
          <w:p>
            <w:pPr>
              <w:rPr>
                <w:rFonts w:hint="eastAsia" w:ascii="宋体" w:hAnsi="宋体"/>
                <w:sz w:val="18"/>
                <w:szCs w:val="18"/>
              </w:rPr>
            </w:pPr>
          </w:p>
        </w:tc>
        <w:tc>
          <w:tcPr>
            <w:tcW w:w="1574" w:type="dxa"/>
            <w:shd w:val="clear" w:color="auto" w:fill="auto"/>
            <w:noWrap w:val="0"/>
            <w:vAlign w:val="top"/>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2</w:t>
            </w:r>
          </w:p>
        </w:tc>
        <w:tc>
          <w:tcPr>
            <w:tcW w:w="5017" w:type="dxa"/>
            <w:gridSpan w:val="3"/>
            <w:shd w:val="clear" w:color="auto" w:fill="auto"/>
            <w:noWrap w:val="0"/>
            <w:vAlign w:val="top"/>
          </w:tcPr>
          <w:p>
            <w:pPr>
              <w:rPr>
                <w:rFonts w:hint="eastAsia" w:ascii="宋体" w:hAnsi="宋体"/>
                <w:sz w:val="18"/>
                <w:szCs w:val="18"/>
              </w:rPr>
            </w:pPr>
            <w:r>
              <w:rPr>
                <w:rFonts w:hint="eastAsia" w:ascii="宋体" w:hAnsi="宋体"/>
                <w:sz w:val="18"/>
                <w:szCs w:val="18"/>
              </w:rPr>
              <w:t>乙方在处理电梯故障时，一般故障应在2小时内处理完毕，常用配件更换经甲方签字确认后不超过12小时，大型或特殊配件不超过48小时。（5分）；</w:t>
            </w:r>
          </w:p>
          <w:p>
            <w:pPr>
              <w:rPr>
                <w:rFonts w:hint="eastAsia" w:ascii="宋体" w:hAnsi="宋体"/>
                <w:sz w:val="18"/>
                <w:szCs w:val="18"/>
              </w:rPr>
            </w:pPr>
            <w:r>
              <w:rPr>
                <w:rFonts w:hint="eastAsia" w:ascii="宋体" w:hAnsi="宋体"/>
                <w:sz w:val="18"/>
                <w:szCs w:val="18"/>
              </w:rPr>
              <w:t>乙方在维修保养作业时时应提前告知甲方（5分）；</w:t>
            </w:r>
          </w:p>
          <w:p>
            <w:pPr>
              <w:rPr>
                <w:rFonts w:hint="eastAsia" w:ascii="宋体" w:hAnsi="宋体"/>
                <w:sz w:val="18"/>
                <w:szCs w:val="18"/>
              </w:rPr>
            </w:pPr>
            <w:r>
              <w:rPr>
                <w:rFonts w:hint="eastAsia" w:ascii="宋体" w:hAnsi="宋体"/>
                <w:sz w:val="18"/>
                <w:szCs w:val="18"/>
              </w:rPr>
              <w:t>电梯保养时应在首层及单元大厅放置保养检修围栏（5分）；</w:t>
            </w:r>
          </w:p>
          <w:p>
            <w:pPr>
              <w:rPr>
                <w:rFonts w:hint="eastAsia" w:ascii="宋体" w:hAnsi="宋体"/>
                <w:sz w:val="18"/>
                <w:szCs w:val="18"/>
              </w:rPr>
            </w:pPr>
            <w:r>
              <w:rPr>
                <w:rFonts w:hint="eastAsia" w:ascii="宋体" w:hAnsi="宋体"/>
                <w:sz w:val="18"/>
                <w:szCs w:val="18"/>
              </w:rPr>
              <w:t>乙方每次完成维修后，按照要求填写电梯维修单。（5分）</w:t>
            </w:r>
          </w:p>
        </w:tc>
        <w:tc>
          <w:tcPr>
            <w:tcW w:w="795"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20分</w:t>
            </w:r>
          </w:p>
        </w:tc>
        <w:tc>
          <w:tcPr>
            <w:tcW w:w="1077" w:type="dxa"/>
            <w:shd w:val="clear" w:color="auto" w:fill="auto"/>
            <w:noWrap w:val="0"/>
            <w:vAlign w:val="top"/>
          </w:tcPr>
          <w:p>
            <w:pPr>
              <w:rPr>
                <w:rFonts w:hint="eastAsia" w:ascii="宋体" w:hAnsi="宋体"/>
                <w:sz w:val="18"/>
                <w:szCs w:val="18"/>
              </w:rPr>
            </w:pPr>
          </w:p>
        </w:tc>
        <w:tc>
          <w:tcPr>
            <w:tcW w:w="1574" w:type="dxa"/>
            <w:shd w:val="clear" w:color="auto" w:fill="auto"/>
            <w:noWrap w:val="0"/>
            <w:vAlign w:val="top"/>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3</w:t>
            </w:r>
          </w:p>
        </w:tc>
        <w:tc>
          <w:tcPr>
            <w:tcW w:w="5017" w:type="dxa"/>
            <w:gridSpan w:val="3"/>
            <w:shd w:val="clear" w:color="auto" w:fill="auto"/>
            <w:noWrap w:val="0"/>
            <w:vAlign w:val="top"/>
          </w:tcPr>
          <w:p>
            <w:pPr>
              <w:rPr>
                <w:rFonts w:hint="eastAsia" w:ascii="宋体" w:hAnsi="宋体"/>
                <w:sz w:val="18"/>
                <w:szCs w:val="18"/>
              </w:rPr>
            </w:pPr>
            <w:r>
              <w:rPr>
                <w:rFonts w:hint="eastAsia" w:ascii="宋体" w:hAnsi="宋体"/>
                <w:sz w:val="18"/>
                <w:szCs w:val="18"/>
              </w:rPr>
              <w:t>甲方有权对二方保养工作或维修工作进行随机抽查若发现保养内容与实际不符或保养不达标者，扣5分（5分）；</w:t>
            </w:r>
          </w:p>
          <w:p>
            <w:pPr>
              <w:rPr>
                <w:rFonts w:hint="eastAsia" w:ascii="宋体" w:hAnsi="宋体"/>
                <w:sz w:val="18"/>
                <w:szCs w:val="18"/>
              </w:rPr>
            </w:pPr>
            <w:r>
              <w:rPr>
                <w:rFonts w:hint="eastAsia" w:ascii="宋体" w:hAnsi="宋体"/>
                <w:sz w:val="18"/>
                <w:szCs w:val="18"/>
              </w:rPr>
              <w:t>乙方保养完成后应锁好门窗，并按甲方要求对电梯机房卫生及设备卫生进行清洁打扫（10分）；</w:t>
            </w:r>
          </w:p>
          <w:p>
            <w:pPr>
              <w:rPr>
                <w:rFonts w:hint="eastAsia" w:ascii="宋体" w:hAnsi="宋体"/>
                <w:sz w:val="18"/>
                <w:szCs w:val="18"/>
              </w:rPr>
            </w:pPr>
            <w:r>
              <w:rPr>
                <w:rFonts w:hint="eastAsia" w:ascii="宋体" w:hAnsi="宋体"/>
                <w:sz w:val="18"/>
                <w:szCs w:val="18"/>
              </w:rPr>
              <w:t>同一台电梯同一故障连续发生2次（含）以上扣5分（5分）</w:t>
            </w:r>
          </w:p>
        </w:tc>
        <w:tc>
          <w:tcPr>
            <w:tcW w:w="795"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20分</w:t>
            </w:r>
          </w:p>
        </w:tc>
        <w:tc>
          <w:tcPr>
            <w:tcW w:w="1077" w:type="dxa"/>
            <w:shd w:val="clear" w:color="auto" w:fill="auto"/>
            <w:noWrap w:val="0"/>
            <w:vAlign w:val="top"/>
          </w:tcPr>
          <w:p>
            <w:pPr>
              <w:rPr>
                <w:rFonts w:hint="eastAsia" w:ascii="宋体" w:hAnsi="宋体"/>
                <w:sz w:val="18"/>
                <w:szCs w:val="18"/>
              </w:rPr>
            </w:pPr>
          </w:p>
        </w:tc>
        <w:tc>
          <w:tcPr>
            <w:tcW w:w="1574" w:type="dxa"/>
            <w:shd w:val="clear" w:color="auto" w:fill="auto"/>
            <w:noWrap w:val="0"/>
            <w:vAlign w:val="top"/>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4</w:t>
            </w:r>
          </w:p>
        </w:tc>
        <w:tc>
          <w:tcPr>
            <w:tcW w:w="5017" w:type="dxa"/>
            <w:gridSpan w:val="3"/>
            <w:shd w:val="clear" w:color="auto" w:fill="auto"/>
            <w:noWrap w:val="0"/>
            <w:vAlign w:val="top"/>
          </w:tcPr>
          <w:p>
            <w:pPr>
              <w:rPr>
                <w:rFonts w:hint="eastAsia" w:ascii="宋体" w:hAnsi="宋体"/>
                <w:sz w:val="18"/>
                <w:szCs w:val="18"/>
              </w:rPr>
            </w:pPr>
            <w:r>
              <w:rPr>
                <w:rFonts w:hint="eastAsia" w:ascii="宋体" w:hAnsi="宋体"/>
                <w:sz w:val="18"/>
                <w:szCs w:val="18"/>
              </w:rPr>
              <w:t>因乙方原因造成电梯故障，造成业主实际投诉的，每投诉</w:t>
            </w:r>
          </w:p>
          <w:p>
            <w:pPr>
              <w:rPr>
                <w:rFonts w:hint="eastAsia" w:ascii="宋体" w:hAnsi="宋体"/>
                <w:sz w:val="18"/>
                <w:szCs w:val="18"/>
              </w:rPr>
            </w:pPr>
            <w:r>
              <w:rPr>
                <w:rFonts w:hint="eastAsia" w:ascii="宋体" w:hAnsi="宋体"/>
                <w:sz w:val="18"/>
                <w:szCs w:val="18"/>
              </w:rPr>
              <w:t>一次，扣5分（5分）；</w:t>
            </w:r>
          </w:p>
          <w:p>
            <w:pPr>
              <w:rPr>
                <w:rFonts w:hint="eastAsia" w:ascii="宋体" w:hAnsi="宋体"/>
                <w:sz w:val="18"/>
                <w:szCs w:val="18"/>
              </w:rPr>
            </w:pPr>
            <w:r>
              <w:rPr>
                <w:rFonts w:hint="eastAsia" w:ascii="宋体" w:hAnsi="宋体"/>
                <w:sz w:val="18"/>
                <w:szCs w:val="18"/>
              </w:rPr>
              <w:t>乙方在项目现场应储备的维护耗材和第用配件能够满足日常维护保养所需，常用易损件需1小时内更换（3分）；</w:t>
            </w:r>
          </w:p>
          <w:p>
            <w:pPr>
              <w:rPr>
                <w:rFonts w:hint="eastAsia" w:ascii="宋体" w:hAnsi="宋体"/>
                <w:sz w:val="18"/>
                <w:szCs w:val="18"/>
              </w:rPr>
            </w:pPr>
            <w:r>
              <w:rPr>
                <w:rFonts w:hint="eastAsia" w:ascii="宋体" w:hAnsi="宋体"/>
                <w:sz w:val="18"/>
                <w:szCs w:val="18"/>
              </w:rPr>
              <w:t>乙方作为电梯专业维保单位,应提供性能可靠、质量合格的电梯零部件，付费更换的零部件必须注明产品型号、规格、价格等信息，并在报价单内标注部件质保时间（2分）；</w:t>
            </w:r>
          </w:p>
          <w:p>
            <w:pPr>
              <w:rPr>
                <w:rFonts w:hint="eastAsia" w:ascii="宋体" w:hAnsi="宋体"/>
                <w:sz w:val="18"/>
                <w:szCs w:val="18"/>
              </w:rPr>
            </w:pPr>
            <w:r>
              <w:rPr>
                <w:rFonts w:hint="eastAsia" w:ascii="宋体" w:hAnsi="宋体"/>
                <w:sz w:val="18"/>
                <w:szCs w:val="18"/>
              </w:rPr>
              <w:t>甲方付费更换的零部件由甲方统一回收管理，乙方不得以任何形式的理由推诿或加价售卖（5分）</w:t>
            </w:r>
          </w:p>
        </w:tc>
        <w:tc>
          <w:tcPr>
            <w:tcW w:w="795"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15分</w:t>
            </w:r>
          </w:p>
        </w:tc>
        <w:tc>
          <w:tcPr>
            <w:tcW w:w="1077" w:type="dxa"/>
            <w:shd w:val="clear" w:color="auto" w:fill="auto"/>
            <w:noWrap w:val="0"/>
            <w:vAlign w:val="top"/>
          </w:tcPr>
          <w:p>
            <w:pPr>
              <w:rPr>
                <w:rFonts w:hint="eastAsia" w:ascii="宋体" w:hAnsi="宋体"/>
                <w:sz w:val="18"/>
                <w:szCs w:val="18"/>
              </w:rPr>
            </w:pPr>
          </w:p>
        </w:tc>
        <w:tc>
          <w:tcPr>
            <w:tcW w:w="1574" w:type="dxa"/>
            <w:shd w:val="clear" w:color="auto" w:fill="auto"/>
            <w:noWrap w:val="0"/>
            <w:vAlign w:val="top"/>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5</w:t>
            </w:r>
          </w:p>
        </w:tc>
        <w:tc>
          <w:tcPr>
            <w:tcW w:w="5017" w:type="dxa"/>
            <w:gridSpan w:val="3"/>
            <w:shd w:val="clear" w:color="auto" w:fill="auto"/>
            <w:noWrap w:val="0"/>
            <w:vAlign w:val="top"/>
          </w:tcPr>
          <w:p>
            <w:pPr>
              <w:rPr>
                <w:rFonts w:hint="eastAsia" w:ascii="宋体" w:hAnsi="宋体"/>
                <w:sz w:val="18"/>
                <w:szCs w:val="18"/>
              </w:rPr>
            </w:pPr>
            <w:r>
              <w:rPr>
                <w:rFonts w:hint="eastAsia" w:ascii="宋体" w:hAnsi="宋体"/>
                <w:sz w:val="18"/>
                <w:szCs w:val="18"/>
              </w:rPr>
              <w:t>机房卫生、设备卫生清洁干净，手动紧急装置齐全，在指定位置，控制柜干净整洁、各项功能正常（5分）；</w:t>
            </w:r>
          </w:p>
          <w:p>
            <w:pPr>
              <w:rPr>
                <w:rFonts w:hint="eastAsia" w:ascii="宋体" w:hAnsi="宋体"/>
                <w:sz w:val="18"/>
                <w:szCs w:val="18"/>
              </w:rPr>
            </w:pPr>
            <w:r>
              <w:rPr>
                <w:rFonts w:hint="eastAsia" w:ascii="宋体" w:hAnsi="宋体"/>
                <w:sz w:val="18"/>
                <w:szCs w:val="18"/>
              </w:rPr>
              <w:t>机房曳引轮、导向轮、抱闸、限速器等机械部件运转正常、无异响、无油污（5分）；</w:t>
            </w:r>
          </w:p>
          <w:p>
            <w:pPr>
              <w:rPr>
                <w:rFonts w:hint="eastAsia" w:ascii="宋体" w:hAnsi="宋体"/>
                <w:sz w:val="18"/>
                <w:szCs w:val="18"/>
              </w:rPr>
            </w:pPr>
            <w:r>
              <w:rPr>
                <w:rFonts w:hint="eastAsia" w:ascii="宋体" w:hAnsi="宋体"/>
                <w:sz w:val="18"/>
                <w:szCs w:val="18"/>
              </w:rPr>
              <w:t>井道、厅门、轿顶、底坑环境清洁无杂物（5分）</w:t>
            </w:r>
          </w:p>
        </w:tc>
        <w:tc>
          <w:tcPr>
            <w:tcW w:w="795"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15分</w:t>
            </w:r>
          </w:p>
        </w:tc>
        <w:tc>
          <w:tcPr>
            <w:tcW w:w="1077" w:type="dxa"/>
            <w:shd w:val="clear" w:color="auto" w:fill="auto"/>
            <w:noWrap w:val="0"/>
            <w:vAlign w:val="top"/>
          </w:tcPr>
          <w:p>
            <w:pPr>
              <w:rPr>
                <w:rFonts w:hint="eastAsia" w:ascii="宋体" w:hAnsi="宋体"/>
                <w:sz w:val="18"/>
                <w:szCs w:val="18"/>
              </w:rPr>
            </w:pPr>
          </w:p>
        </w:tc>
        <w:tc>
          <w:tcPr>
            <w:tcW w:w="1574" w:type="dxa"/>
            <w:shd w:val="clear" w:color="auto" w:fill="auto"/>
            <w:noWrap w:val="0"/>
            <w:vAlign w:val="top"/>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6</w:t>
            </w:r>
          </w:p>
        </w:tc>
        <w:tc>
          <w:tcPr>
            <w:tcW w:w="5017" w:type="dxa"/>
            <w:gridSpan w:val="3"/>
            <w:shd w:val="clear" w:color="auto" w:fill="auto"/>
            <w:noWrap w:val="0"/>
            <w:vAlign w:val="top"/>
          </w:tcPr>
          <w:p>
            <w:pPr>
              <w:rPr>
                <w:rFonts w:hint="eastAsia" w:ascii="宋体" w:hAnsi="宋体"/>
                <w:sz w:val="17"/>
                <w:szCs w:val="17"/>
              </w:rPr>
            </w:pPr>
            <w:r>
              <w:rPr>
                <w:rFonts w:hint="eastAsia" w:ascii="宋体" w:hAnsi="宋体"/>
                <w:sz w:val="18"/>
                <w:szCs w:val="18"/>
              </w:rPr>
              <w:t>五方通话清晰无杂音、应急照明功能正常、电梯内年检标志齐全在有效期、电梯安全守则完整、应急救援电话齐全（10分）</w:t>
            </w:r>
            <w:r>
              <w:rPr>
                <w:rFonts w:hint="eastAsia" w:ascii="宋体" w:hAnsi="宋体"/>
                <w:sz w:val="17"/>
                <w:szCs w:val="17"/>
              </w:rPr>
              <w:t>；</w:t>
            </w:r>
          </w:p>
        </w:tc>
        <w:tc>
          <w:tcPr>
            <w:tcW w:w="795"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10分</w:t>
            </w:r>
          </w:p>
        </w:tc>
        <w:tc>
          <w:tcPr>
            <w:tcW w:w="1077" w:type="dxa"/>
            <w:shd w:val="clear" w:color="auto" w:fill="auto"/>
            <w:noWrap w:val="0"/>
            <w:vAlign w:val="top"/>
          </w:tcPr>
          <w:p>
            <w:pPr>
              <w:rPr>
                <w:rFonts w:hint="eastAsia" w:ascii="宋体" w:hAnsi="宋体"/>
                <w:sz w:val="18"/>
                <w:szCs w:val="18"/>
              </w:rPr>
            </w:pPr>
          </w:p>
        </w:tc>
        <w:tc>
          <w:tcPr>
            <w:tcW w:w="1574" w:type="dxa"/>
            <w:shd w:val="clear" w:color="auto" w:fill="auto"/>
            <w:noWrap w:val="0"/>
            <w:vAlign w:val="top"/>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31"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7</w:t>
            </w:r>
          </w:p>
        </w:tc>
        <w:tc>
          <w:tcPr>
            <w:tcW w:w="5017" w:type="dxa"/>
            <w:gridSpan w:val="3"/>
            <w:shd w:val="clear" w:color="auto" w:fill="auto"/>
            <w:noWrap w:val="0"/>
            <w:vAlign w:val="top"/>
          </w:tcPr>
          <w:p>
            <w:pPr>
              <w:rPr>
                <w:rFonts w:hint="eastAsia" w:ascii="宋体" w:hAnsi="宋体"/>
                <w:sz w:val="18"/>
                <w:szCs w:val="18"/>
              </w:rPr>
            </w:pPr>
            <w:r>
              <w:rPr>
                <w:rFonts w:hint="eastAsia" w:ascii="宋体" w:hAnsi="宋体"/>
                <w:sz w:val="18"/>
                <w:szCs w:val="18"/>
              </w:rPr>
              <w:t>其他考核项目</w:t>
            </w:r>
          </w:p>
        </w:tc>
        <w:tc>
          <w:tcPr>
            <w:tcW w:w="795"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10分</w:t>
            </w:r>
          </w:p>
        </w:tc>
        <w:tc>
          <w:tcPr>
            <w:tcW w:w="1077" w:type="dxa"/>
            <w:shd w:val="clear" w:color="auto" w:fill="auto"/>
            <w:noWrap w:val="0"/>
            <w:vAlign w:val="top"/>
          </w:tcPr>
          <w:p>
            <w:pPr>
              <w:rPr>
                <w:rFonts w:hint="eastAsia" w:ascii="宋体" w:hAnsi="宋体"/>
                <w:sz w:val="18"/>
                <w:szCs w:val="18"/>
              </w:rPr>
            </w:pPr>
          </w:p>
        </w:tc>
        <w:tc>
          <w:tcPr>
            <w:tcW w:w="1574" w:type="dxa"/>
            <w:shd w:val="clear" w:color="auto" w:fill="auto"/>
            <w:noWrap w:val="0"/>
            <w:vAlign w:val="top"/>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31"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合计</w:t>
            </w:r>
          </w:p>
        </w:tc>
        <w:tc>
          <w:tcPr>
            <w:tcW w:w="5017" w:type="dxa"/>
            <w:gridSpan w:val="3"/>
            <w:shd w:val="clear" w:color="auto" w:fill="auto"/>
            <w:noWrap w:val="0"/>
            <w:vAlign w:val="top"/>
          </w:tcPr>
          <w:p>
            <w:pPr>
              <w:rPr>
                <w:rFonts w:hint="eastAsia" w:ascii="宋体" w:hAnsi="宋体"/>
                <w:sz w:val="18"/>
                <w:szCs w:val="18"/>
              </w:rPr>
            </w:pPr>
          </w:p>
        </w:tc>
        <w:tc>
          <w:tcPr>
            <w:tcW w:w="795"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100分</w:t>
            </w:r>
          </w:p>
        </w:tc>
        <w:tc>
          <w:tcPr>
            <w:tcW w:w="1077" w:type="dxa"/>
            <w:shd w:val="clear" w:color="auto" w:fill="auto"/>
            <w:noWrap w:val="0"/>
            <w:vAlign w:val="top"/>
          </w:tcPr>
          <w:p>
            <w:pPr>
              <w:rPr>
                <w:rFonts w:hint="eastAsia" w:ascii="宋体" w:hAnsi="宋体"/>
                <w:sz w:val="18"/>
                <w:szCs w:val="18"/>
              </w:rPr>
            </w:pPr>
          </w:p>
        </w:tc>
        <w:tc>
          <w:tcPr>
            <w:tcW w:w="1574" w:type="dxa"/>
            <w:shd w:val="clear" w:color="auto" w:fill="auto"/>
            <w:noWrap w:val="0"/>
            <w:vAlign w:val="top"/>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494" w:type="dxa"/>
            <w:gridSpan w:val="7"/>
            <w:shd w:val="clear" w:color="auto" w:fill="auto"/>
            <w:noWrap w:val="0"/>
            <w:vAlign w:val="center"/>
          </w:tcPr>
          <w:p>
            <w:pPr>
              <w:spacing w:before="14" w:line="219" w:lineRule="exact"/>
              <w:ind w:right="364"/>
              <w:rPr>
                <w:rFonts w:ascii="宋体" w:hAnsi="宋体"/>
                <w:sz w:val="18"/>
                <w:szCs w:val="18"/>
              </w:rPr>
            </w:pPr>
            <w:r>
              <w:rPr>
                <w:rFonts w:hint="eastAsia" w:ascii="宋体" w:hAnsi="宋体"/>
                <w:sz w:val="18"/>
                <w:szCs w:val="18"/>
              </w:rPr>
              <w:t xml:space="preserve">注：考核标准总分：100分 </w:t>
            </w:r>
          </w:p>
          <w:p>
            <w:pPr>
              <w:spacing w:before="14" w:line="219" w:lineRule="exact"/>
              <w:ind w:right="364"/>
              <w:rPr>
                <w:rFonts w:ascii="宋体" w:hAnsi="宋体"/>
                <w:sz w:val="18"/>
                <w:szCs w:val="18"/>
              </w:rPr>
            </w:pPr>
            <w:r>
              <w:rPr>
                <w:rFonts w:hint="eastAsia" w:ascii="宋体" w:hAnsi="宋体"/>
                <w:sz w:val="18"/>
                <w:szCs w:val="18"/>
              </w:rPr>
              <w:t>（1）总分在90分以上（含90分），支付扣除合同约定扣款项（如有发生）后的当月维保费；</w:t>
            </w:r>
          </w:p>
          <w:p>
            <w:pPr>
              <w:spacing w:before="14" w:line="219" w:lineRule="exact"/>
              <w:ind w:right="364"/>
              <w:rPr>
                <w:rFonts w:ascii="宋体" w:hAnsi="宋体"/>
                <w:sz w:val="18"/>
                <w:szCs w:val="18"/>
              </w:rPr>
            </w:pPr>
            <w:r>
              <w:rPr>
                <w:rFonts w:hint="eastAsia" w:ascii="宋体" w:hAnsi="宋体"/>
                <w:sz w:val="18"/>
                <w:szCs w:val="18"/>
              </w:rPr>
              <w:t>（2）总分在90分以下80分以上（含80分），每降1分，扣除合同约定扣款项（如有发生）后的当月维保费总额的1%；</w:t>
            </w:r>
          </w:p>
          <w:p>
            <w:pPr>
              <w:spacing w:before="14" w:line="219" w:lineRule="exact"/>
              <w:ind w:right="364"/>
              <w:rPr>
                <w:rFonts w:ascii="宋体" w:hAnsi="宋体"/>
                <w:sz w:val="18"/>
                <w:szCs w:val="18"/>
              </w:rPr>
            </w:pPr>
            <w:r>
              <w:rPr>
                <w:rFonts w:hint="eastAsia" w:ascii="宋体" w:hAnsi="宋体"/>
                <w:sz w:val="18"/>
                <w:szCs w:val="18"/>
              </w:rPr>
              <w:t>（3）总分在80以下75分以上（含75分）每降1分，扣除合同约定扣款项（如有发生）后的当月维保费总额的1.5%；</w:t>
            </w:r>
          </w:p>
          <w:p>
            <w:pPr>
              <w:rPr>
                <w:rFonts w:hint="eastAsia" w:ascii="宋体" w:hAnsi="宋体"/>
                <w:sz w:val="18"/>
                <w:szCs w:val="18"/>
              </w:rPr>
            </w:pPr>
            <w:r>
              <w:rPr>
                <w:rFonts w:hint="eastAsia" w:ascii="宋体" w:hAnsi="宋体"/>
                <w:sz w:val="18"/>
                <w:szCs w:val="18"/>
              </w:rPr>
              <w:t>（4）总分低于75分，直接扣除合同约定扣款项（如有发生）后的当月维保费总额的30%，连续2个月总分低于75分的，甲方有权终止合同，且不承担违约责任。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031"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服务处</w:t>
            </w:r>
          </w:p>
          <w:p>
            <w:pPr>
              <w:jc w:val="center"/>
              <w:rPr>
                <w:rFonts w:hint="eastAsia" w:ascii="宋体" w:hAnsi="宋体"/>
                <w:sz w:val="18"/>
                <w:szCs w:val="18"/>
              </w:rPr>
            </w:pPr>
            <w:r>
              <w:rPr>
                <w:rFonts w:hint="eastAsia" w:ascii="宋体" w:hAnsi="宋体"/>
                <w:sz w:val="18"/>
                <w:szCs w:val="18"/>
              </w:rPr>
              <w:t>意见</w:t>
            </w:r>
          </w:p>
        </w:tc>
        <w:tc>
          <w:tcPr>
            <w:tcW w:w="8463" w:type="dxa"/>
            <w:gridSpan w:val="6"/>
            <w:shd w:val="clear" w:color="auto" w:fill="auto"/>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031" w:type="dxa"/>
            <w:shd w:val="clear" w:color="auto" w:fill="auto"/>
            <w:noWrap w:val="0"/>
            <w:vAlign w:val="center"/>
          </w:tcPr>
          <w:p>
            <w:pPr>
              <w:jc w:val="center"/>
              <w:rPr>
                <w:rFonts w:hint="eastAsia" w:ascii="宋体" w:hAnsi="宋体"/>
                <w:sz w:val="18"/>
                <w:szCs w:val="18"/>
              </w:rPr>
            </w:pPr>
            <w:r>
              <w:rPr>
                <w:rFonts w:hint="eastAsia" w:ascii="宋体" w:hAnsi="宋体"/>
                <w:sz w:val="18"/>
                <w:szCs w:val="18"/>
              </w:rPr>
              <w:t>服务处</w:t>
            </w:r>
          </w:p>
          <w:p>
            <w:pPr>
              <w:jc w:val="center"/>
              <w:rPr>
                <w:rFonts w:hint="eastAsia" w:ascii="宋体" w:hAnsi="宋体"/>
                <w:sz w:val="18"/>
                <w:szCs w:val="18"/>
              </w:rPr>
            </w:pPr>
            <w:r>
              <w:rPr>
                <w:rFonts w:hint="eastAsia" w:ascii="宋体" w:hAnsi="宋体"/>
                <w:sz w:val="18"/>
                <w:szCs w:val="18"/>
              </w:rPr>
              <w:t>经理签字</w:t>
            </w:r>
          </w:p>
        </w:tc>
        <w:tc>
          <w:tcPr>
            <w:tcW w:w="1597" w:type="dxa"/>
            <w:shd w:val="clear" w:color="auto" w:fill="auto"/>
            <w:noWrap w:val="0"/>
            <w:vAlign w:val="center"/>
          </w:tcPr>
          <w:p>
            <w:pPr>
              <w:jc w:val="center"/>
              <w:rPr>
                <w:rFonts w:hint="eastAsia" w:ascii="宋体" w:hAnsi="宋体"/>
                <w:sz w:val="18"/>
                <w:szCs w:val="18"/>
              </w:rPr>
            </w:pPr>
          </w:p>
        </w:tc>
        <w:tc>
          <w:tcPr>
            <w:tcW w:w="1440" w:type="dxa"/>
            <w:shd w:val="clear" w:color="auto" w:fill="auto"/>
            <w:noWrap w:val="0"/>
            <w:vAlign w:val="center"/>
          </w:tcPr>
          <w:p>
            <w:pPr>
              <w:ind w:firstLine="270" w:firstLineChars="150"/>
              <w:rPr>
                <w:rFonts w:hint="eastAsia" w:ascii="宋体" w:hAnsi="宋体"/>
                <w:sz w:val="18"/>
                <w:szCs w:val="18"/>
              </w:rPr>
            </w:pPr>
            <w:r>
              <w:rPr>
                <w:rFonts w:hint="eastAsia" w:ascii="宋体" w:hAnsi="宋体"/>
                <w:sz w:val="18"/>
                <w:szCs w:val="18"/>
              </w:rPr>
              <w:t>电梯公司</w:t>
            </w:r>
          </w:p>
          <w:p>
            <w:pPr>
              <w:jc w:val="center"/>
              <w:rPr>
                <w:rFonts w:hint="eastAsia" w:ascii="宋体" w:hAnsi="宋体"/>
                <w:sz w:val="18"/>
                <w:szCs w:val="18"/>
              </w:rPr>
            </w:pPr>
            <w:r>
              <w:rPr>
                <w:rFonts w:hint="eastAsia" w:ascii="宋体" w:hAnsi="宋体"/>
                <w:sz w:val="18"/>
                <w:szCs w:val="18"/>
              </w:rPr>
              <w:t>代表人签字</w:t>
            </w:r>
          </w:p>
        </w:tc>
        <w:tc>
          <w:tcPr>
            <w:tcW w:w="1980" w:type="dxa"/>
            <w:shd w:val="clear" w:color="auto" w:fill="auto"/>
            <w:noWrap w:val="0"/>
            <w:vAlign w:val="center"/>
          </w:tcPr>
          <w:p>
            <w:pPr>
              <w:jc w:val="center"/>
              <w:rPr>
                <w:rFonts w:hint="eastAsia" w:ascii="宋体" w:hAnsi="宋体"/>
                <w:sz w:val="18"/>
                <w:szCs w:val="18"/>
              </w:rPr>
            </w:pPr>
          </w:p>
        </w:tc>
        <w:tc>
          <w:tcPr>
            <w:tcW w:w="1872" w:type="dxa"/>
            <w:gridSpan w:val="2"/>
            <w:shd w:val="clear" w:color="auto" w:fill="auto"/>
            <w:noWrap w:val="0"/>
            <w:vAlign w:val="center"/>
          </w:tcPr>
          <w:p>
            <w:pPr>
              <w:jc w:val="center"/>
              <w:rPr>
                <w:rFonts w:hint="eastAsia" w:ascii="宋体" w:hAnsi="宋体"/>
                <w:sz w:val="18"/>
                <w:szCs w:val="18"/>
              </w:rPr>
            </w:pPr>
            <w:r>
              <w:rPr>
                <w:rFonts w:hint="eastAsia" w:ascii="宋体" w:hAnsi="宋体"/>
                <w:sz w:val="18"/>
                <w:szCs w:val="18"/>
              </w:rPr>
              <w:t>公司分管领导</w:t>
            </w:r>
          </w:p>
          <w:p>
            <w:pPr>
              <w:jc w:val="center"/>
              <w:rPr>
                <w:rFonts w:hint="eastAsia" w:ascii="宋体" w:hAnsi="宋体"/>
                <w:sz w:val="18"/>
                <w:szCs w:val="18"/>
              </w:rPr>
            </w:pPr>
            <w:r>
              <w:rPr>
                <w:rFonts w:hint="eastAsia" w:ascii="宋体" w:hAnsi="宋体"/>
                <w:sz w:val="18"/>
                <w:szCs w:val="18"/>
              </w:rPr>
              <w:t>签字</w:t>
            </w:r>
          </w:p>
        </w:tc>
        <w:tc>
          <w:tcPr>
            <w:tcW w:w="1574" w:type="dxa"/>
            <w:shd w:val="clear" w:color="auto" w:fill="auto"/>
            <w:noWrap w:val="0"/>
            <w:vAlign w:val="center"/>
          </w:tcPr>
          <w:p>
            <w:pPr>
              <w:jc w:val="center"/>
              <w:rPr>
                <w:rFonts w:hint="eastAsia" w:ascii="宋体" w:hAnsi="宋体"/>
                <w:sz w:val="18"/>
                <w:szCs w:val="18"/>
              </w:rPr>
            </w:pPr>
          </w:p>
        </w:tc>
      </w:tr>
    </w:tbl>
    <w:p>
      <w:pPr>
        <w:spacing w:line="400" w:lineRule="exact"/>
        <w:rPr>
          <w:rFonts w:hint="eastAsia"/>
        </w:rPr>
      </w:pPr>
    </w:p>
    <w:p>
      <w:pPr>
        <w:autoSpaceDE w:val="0"/>
        <w:autoSpaceDN w:val="0"/>
        <w:adjustRightInd w:val="0"/>
        <w:rPr>
          <w:rFonts w:hint="eastAsia" w:ascii="仿宋_GB2312" w:hAnsi="仿宋_GB2312" w:eastAsia="仿宋_GB2312" w:cs="仿宋_GB2312"/>
          <w:sz w:val="24"/>
          <w:lang w:val="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E4596"/>
    <w:multiLevelType w:val="singleLevel"/>
    <w:tmpl w:val="048E4596"/>
    <w:lvl w:ilvl="0" w:tentative="0">
      <w:start w:val="4"/>
      <w:numFmt w:val="decimal"/>
      <w:suff w:val="nothing"/>
      <w:lvlText w:val="（%1）"/>
      <w:lvlJc w:val="left"/>
    </w:lvl>
  </w:abstractNum>
  <w:abstractNum w:abstractNumId="1">
    <w:nsid w:val="0531518E"/>
    <w:multiLevelType w:val="multilevel"/>
    <w:tmpl w:val="0531518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7778032"/>
    <w:multiLevelType w:val="singleLevel"/>
    <w:tmpl w:val="17778032"/>
    <w:lvl w:ilvl="0" w:tentative="0">
      <w:start w:val="1"/>
      <w:numFmt w:val="chineseCounting"/>
      <w:suff w:val="nothing"/>
      <w:lvlText w:val="%1、"/>
      <w:lvlJc w:val="left"/>
      <w:rPr>
        <w:rFonts w:hint="eastAsia"/>
      </w:rPr>
    </w:lvl>
  </w:abstractNum>
  <w:abstractNum w:abstractNumId="3">
    <w:nsid w:val="432F4172"/>
    <w:multiLevelType w:val="singleLevel"/>
    <w:tmpl w:val="432F4172"/>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Mjk5MGVkNGI2YjRjNDMzN2ExYTRmNmZiYjMwYWEifQ=="/>
  </w:docVars>
  <w:rsids>
    <w:rsidRoot w:val="001A49B7"/>
    <w:rsid w:val="00015AE0"/>
    <w:rsid w:val="00023A37"/>
    <w:rsid w:val="00026986"/>
    <w:rsid w:val="00054302"/>
    <w:rsid w:val="00096262"/>
    <w:rsid w:val="000A588A"/>
    <w:rsid w:val="000D61BE"/>
    <w:rsid w:val="000E3C8F"/>
    <w:rsid w:val="000F469E"/>
    <w:rsid w:val="001272C1"/>
    <w:rsid w:val="00180A1B"/>
    <w:rsid w:val="001A49B7"/>
    <w:rsid w:val="001B52DA"/>
    <w:rsid w:val="001F5741"/>
    <w:rsid w:val="00205C1B"/>
    <w:rsid w:val="00207087"/>
    <w:rsid w:val="0026673E"/>
    <w:rsid w:val="002872B9"/>
    <w:rsid w:val="00291DD5"/>
    <w:rsid w:val="00297991"/>
    <w:rsid w:val="002A216D"/>
    <w:rsid w:val="002B4E26"/>
    <w:rsid w:val="002C1BF7"/>
    <w:rsid w:val="002E7FB7"/>
    <w:rsid w:val="00331F37"/>
    <w:rsid w:val="00344C35"/>
    <w:rsid w:val="003603E4"/>
    <w:rsid w:val="00362B5F"/>
    <w:rsid w:val="00366328"/>
    <w:rsid w:val="00383077"/>
    <w:rsid w:val="003D5180"/>
    <w:rsid w:val="003E6EFC"/>
    <w:rsid w:val="00430962"/>
    <w:rsid w:val="00430C00"/>
    <w:rsid w:val="00437FA6"/>
    <w:rsid w:val="00440AC2"/>
    <w:rsid w:val="00451965"/>
    <w:rsid w:val="004607CD"/>
    <w:rsid w:val="00470579"/>
    <w:rsid w:val="00496B1A"/>
    <w:rsid w:val="004D1448"/>
    <w:rsid w:val="004E1EA5"/>
    <w:rsid w:val="004E39B3"/>
    <w:rsid w:val="0050479E"/>
    <w:rsid w:val="0056551D"/>
    <w:rsid w:val="005C0022"/>
    <w:rsid w:val="005C2628"/>
    <w:rsid w:val="005C7C28"/>
    <w:rsid w:val="005D407D"/>
    <w:rsid w:val="005D6C28"/>
    <w:rsid w:val="00601C4B"/>
    <w:rsid w:val="00605E49"/>
    <w:rsid w:val="00631CC6"/>
    <w:rsid w:val="00652C92"/>
    <w:rsid w:val="006C5E8F"/>
    <w:rsid w:val="006F7844"/>
    <w:rsid w:val="007735C6"/>
    <w:rsid w:val="007A430D"/>
    <w:rsid w:val="007A7129"/>
    <w:rsid w:val="007D3BF7"/>
    <w:rsid w:val="00804641"/>
    <w:rsid w:val="00892697"/>
    <w:rsid w:val="008B41C5"/>
    <w:rsid w:val="008D1A57"/>
    <w:rsid w:val="008E1998"/>
    <w:rsid w:val="008F5544"/>
    <w:rsid w:val="008F7ACF"/>
    <w:rsid w:val="00924530"/>
    <w:rsid w:val="0094662A"/>
    <w:rsid w:val="00947E7F"/>
    <w:rsid w:val="00960D4E"/>
    <w:rsid w:val="0098647F"/>
    <w:rsid w:val="009C1DCD"/>
    <w:rsid w:val="009C3B59"/>
    <w:rsid w:val="009E3CEE"/>
    <w:rsid w:val="00A12154"/>
    <w:rsid w:val="00A552E7"/>
    <w:rsid w:val="00A56C9D"/>
    <w:rsid w:val="00A64013"/>
    <w:rsid w:val="00AA5743"/>
    <w:rsid w:val="00AB2A4D"/>
    <w:rsid w:val="00B07D22"/>
    <w:rsid w:val="00B14F19"/>
    <w:rsid w:val="00B179EA"/>
    <w:rsid w:val="00B22847"/>
    <w:rsid w:val="00B42DBA"/>
    <w:rsid w:val="00B61A4E"/>
    <w:rsid w:val="00B805E3"/>
    <w:rsid w:val="00B93915"/>
    <w:rsid w:val="00BE0FDE"/>
    <w:rsid w:val="00C06ACD"/>
    <w:rsid w:val="00C44747"/>
    <w:rsid w:val="00C55DF4"/>
    <w:rsid w:val="00C91DBF"/>
    <w:rsid w:val="00CB2BD9"/>
    <w:rsid w:val="00CD0DEA"/>
    <w:rsid w:val="00CE0B14"/>
    <w:rsid w:val="00CE7511"/>
    <w:rsid w:val="00D0231B"/>
    <w:rsid w:val="00D3265A"/>
    <w:rsid w:val="00D80453"/>
    <w:rsid w:val="00D93B5D"/>
    <w:rsid w:val="00DA4144"/>
    <w:rsid w:val="00E22A9F"/>
    <w:rsid w:val="00E6785C"/>
    <w:rsid w:val="00E72E34"/>
    <w:rsid w:val="00F046CB"/>
    <w:rsid w:val="00F22B70"/>
    <w:rsid w:val="00F27E19"/>
    <w:rsid w:val="00F40E3F"/>
    <w:rsid w:val="00F51DF0"/>
    <w:rsid w:val="00FC2CB0"/>
    <w:rsid w:val="00FD0C0A"/>
    <w:rsid w:val="016A7DB2"/>
    <w:rsid w:val="01EC6478"/>
    <w:rsid w:val="04144305"/>
    <w:rsid w:val="08830FED"/>
    <w:rsid w:val="0B11107B"/>
    <w:rsid w:val="0B845E46"/>
    <w:rsid w:val="0D0A7CFA"/>
    <w:rsid w:val="0DE032EC"/>
    <w:rsid w:val="0E0724DF"/>
    <w:rsid w:val="0E9A2475"/>
    <w:rsid w:val="10662D68"/>
    <w:rsid w:val="127023F5"/>
    <w:rsid w:val="13166A12"/>
    <w:rsid w:val="133C3F47"/>
    <w:rsid w:val="16976DA3"/>
    <w:rsid w:val="16DD3B38"/>
    <w:rsid w:val="189A7F4D"/>
    <w:rsid w:val="18D445A4"/>
    <w:rsid w:val="18F84A0A"/>
    <w:rsid w:val="1A0A46FF"/>
    <w:rsid w:val="1BED6E83"/>
    <w:rsid w:val="1C9C21ED"/>
    <w:rsid w:val="1F850BC0"/>
    <w:rsid w:val="223D7574"/>
    <w:rsid w:val="22BE04FD"/>
    <w:rsid w:val="23752553"/>
    <w:rsid w:val="24D54B84"/>
    <w:rsid w:val="27544B8C"/>
    <w:rsid w:val="27CC64F0"/>
    <w:rsid w:val="27E75275"/>
    <w:rsid w:val="2AE87947"/>
    <w:rsid w:val="2AED5D50"/>
    <w:rsid w:val="2BB82119"/>
    <w:rsid w:val="2CF71E06"/>
    <w:rsid w:val="2F781454"/>
    <w:rsid w:val="2F823CC7"/>
    <w:rsid w:val="3106114E"/>
    <w:rsid w:val="31B72D95"/>
    <w:rsid w:val="37D5443C"/>
    <w:rsid w:val="389D23B3"/>
    <w:rsid w:val="38CB7BC8"/>
    <w:rsid w:val="3BC636BA"/>
    <w:rsid w:val="3C8B180C"/>
    <w:rsid w:val="3D780F96"/>
    <w:rsid w:val="47C202E2"/>
    <w:rsid w:val="48924F11"/>
    <w:rsid w:val="4A1428E8"/>
    <w:rsid w:val="4B866391"/>
    <w:rsid w:val="4D2024E2"/>
    <w:rsid w:val="4EE32DD7"/>
    <w:rsid w:val="4F6C3382"/>
    <w:rsid w:val="50D35F29"/>
    <w:rsid w:val="55480114"/>
    <w:rsid w:val="58FD1D11"/>
    <w:rsid w:val="5940707E"/>
    <w:rsid w:val="598C6D61"/>
    <w:rsid w:val="5ADC50B2"/>
    <w:rsid w:val="5B691C81"/>
    <w:rsid w:val="5D7C110C"/>
    <w:rsid w:val="5E113A2B"/>
    <w:rsid w:val="5EE954DE"/>
    <w:rsid w:val="601C449E"/>
    <w:rsid w:val="613C457B"/>
    <w:rsid w:val="630F0BC3"/>
    <w:rsid w:val="63BE5A33"/>
    <w:rsid w:val="64F2485E"/>
    <w:rsid w:val="654572A4"/>
    <w:rsid w:val="667A3A75"/>
    <w:rsid w:val="67004DF2"/>
    <w:rsid w:val="69150526"/>
    <w:rsid w:val="69DB70E7"/>
    <w:rsid w:val="6A211480"/>
    <w:rsid w:val="6AC06AC6"/>
    <w:rsid w:val="6C0422DB"/>
    <w:rsid w:val="6CA71CBD"/>
    <w:rsid w:val="6D571BCF"/>
    <w:rsid w:val="6EED1531"/>
    <w:rsid w:val="6EF647E7"/>
    <w:rsid w:val="70732447"/>
    <w:rsid w:val="71EF7401"/>
    <w:rsid w:val="72422D63"/>
    <w:rsid w:val="73774205"/>
    <w:rsid w:val="73A667FC"/>
    <w:rsid w:val="73EF6580"/>
    <w:rsid w:val="773C63E6"/>
    <w:rsid w:val="78166227"/>
    <w:rsid w:val="7873097F"/>
    <w:rsid w:val="7A026CF9"/>
    <w:rsid w:val="7A3C00E0"/>
    <w:rsid w:val="7A8F1F98"/>
    <w:rsid w:val="7D2938AC"/>
    <w:rsid w:val="7D2B7272"/>
    <w:rsid w:val="7D7B731E"/>
    <w:rsid w:val="7E796537"/>
    <w:rsid w:val="7ED10D65"/>
    <w:rsid w:val="7EE924E1"/>
    <w:rsid w:val="7F1676CA"/>
    <w:rsid w:val="7F90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link w:val="11"/>
    <w:qFormat/>
    <w:uiPriority w:val="0"/>
    <w:pPr>
      <w:keepNext/>
      <w:keepLines/>
      <w:spacing w:before="260" w:after="260" w:line="415" w:lineRule="auto"/>
      <w:outlineLvl w:val="1"/>
    </w:pPr>
    <w:rPr>
      <w:rFonts w:ascii="Arial" w:hAnsi="Arial" w:eastAsia="黑体"/>
      <w:b/>
      <w:bCs/>
      <w:sz w:val="30"/>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4">
    <w:name w:val="annotation text"/>
    <w:basedOn w:val="1"/>
    <w:semiHidden/>
    <w:unhideWhenUsed/>
    <w:qFormat/>
    <w:uiPriority w:val="99"/>
    <w:pPr>
      <w:jc w:val="left"/>
    </w:pPr>
  </w:style>
  <w:style w:type="paragraph" w:styleId="5">
    <w:name w:val="Date"/>
    <w:basedOn w:val="1"/>
    <w:next w:val="1"/>
    <w:qFormat/>
    <w:uiPriority w:val="0"/>
    <w:pPr>
      <w:ind w:left="100" w:leftChars="2500"/>
    </w:pPr>
    <w:rPr>
      <w:rFonts w:ascii="Times New Roman" w:hAnsi="Times New Roman"/>
      <w:sz w:val="28"/>
      <w:szCs w:val="20"/>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Char"/>
    <w:link w:val="3"/>
    <w:qFormat/>
    <w:uiPriority w:val="0"/>
    <w:rPr>
      <w:rFonts w:ascii="Arial" w:hAnsi="Arial" w:eastAsia="黑体"/>
      <w:b/>
      <w:bCs/>
      <w:kern w:val="2"/>
      <w:sz w:val="30"/>
      <w:szCs w:val="32"/>
    </w:rPr>
  </w:style>
  <w:style w:type="character" w:customStyle="1" w:styleId="12">
    <w:name w:val="页眉 Char"/>
    <w:link w:val="7"/>
    <w:qFormat/>
    <w:uiPriority w:val="99"/>
    <w:rPr>
      <w:rFonts w:ascii="Times New Roman" w:hAnsi="Times New Roman" w:eastAsia="仿宋_GB2312"/>
      <w:kern w:val="2"/>
      <w:sz w:val="18"/>
      <w:szCs w:val="18"/>
    </w:rPr>
  </w:style>
  <w:style w:type="character" w:customStyle="1" w:styleId="13">
    <w:name w:val="标题 2 字符"/>
    <w:semiHidden/>
    <w:qFormat/>
    <w:uiPriority w:val="9"/>
    <w:rPr>
      <w:rFonts w:ascii="等线 Light" w:hAnsi="等线 Light" w:eastAsia="等线 Light" w:cs="Times New Roman"/>
      <w:b/>
      <w:bCs/>
      <w:kern w:val="2"/>
      <w:sz w:val="32"/>
      <w:szCs w:val="32"/>
    </w:rPr>
  </w:style>
  <w:style w:type="character" w:customStyle="1" w:styleId="14">
    <w:name w:val="页脚 Char"/>
    <w:link w:val="6"/>
    <w:qFormat/>
    <w:uiPriority w:val="99"/>
    <w:rPr>
      <w:rFonts w:ascii="Times New Roman" w:hAnsi="Times New Roman" w:eastAsia="仿宋_GB2312"/>
      <w:kern w:val="2"/>
      <w:sz w:val="18"/>
      <w:szCs w:val="18"/>
    </w:rPr>
  </w:style>
  <w:style w:type="paragraph" w:styleId="15">
    <w:name w:val="List Paragraph"/>
    <w:basedOn w:val="1"/>
    <w:unhideWhenUsed/>
    <w:qFormat/>
    <w:uiPriority w:val="99"/>
    <w:pPr>
      <w:ind w:firstLine="420" w:firstLineChars="200"/>
    </w:pPr>
  </w:style>
  <w:style w:type="paragraph" w:customStyle="1" w:styleId="16">
    <w:name w:val="rtcspage_rtcscontent &gt; p"/>
    <w:basedOn w:val="1"/>
    <w:qFormat/>
    <w:uiPriority w:val="0"/>
    <w:pPr>
      <w:widowControl/>
      <w:pBdr>
        <w:top w:val="none" w:color="auto" w:sz="0" w:space="6"/>
        <w:bottom w:val="none" w:color="auto" w:sz="0" w:space="6"/>
      </w:pBdr>
      <w:spacing w:line="360" w:lineRule="atLeast"/>
      <w:jc w:val="left"/>
    </w:pPr>
    <w:rPr>
      <w:rFonts w:eastAsiaTheme="minorEastAsia"/>
      <w:kern w:val="0"/>
      <w:sz w:val="24"/>
    </w:rPr>
  </w:style>
  <w:style w:type="character" w:customStyle="1" w:styleId="17">
    <w:name w:val="div_class_6_rtcscls1_r_1"/>
    <w:basedOn w:val="10"/>
    <w:qFormat/>
    <w:uiPriority w:val="0"/>
  </w:style>
  <w:style w:type="character" w:customStyle="1" w:styleId="18">
    <w:name w:val="div_class_6_rtcscls1_r_2"/>
    <w:basedOn w:val="10"/>
    <w:qFormat/>
    <w:uiPriority w:val="0"/>
    <w:rPr>
      <w:b/>
      <w:bCs/>
    </w:rPr>
  </w:style>
  <w:style w:type="paragraph" w:customStyle="1" w:styleId="19">
    <w:name w:val="div_class_6_rtcscls1_r_0"/>
    <w:basedOn w:val="1"/>
    <w:qFormat/>
    <w:uiPriority w:val="0"/>
    <w:pPr>
      <w:widowControl/>
      <w:jc w:val="left"/>
    </w:pPr>
    <w:rPr>
      <w:rFonts w:eastAsiaTheme="minorEastAsia"/>
      <w:kern w:val="0"/>
      <w:sz w:val="24"/>
    </w:rPr>
  </w:style>
  <w:style w:type="character" w:customStyle="1" w:styleId="20">
    <w:name w:val="div_class_6_rtcscls1_r_5"/>
    <w:basedOn w:val="10"/>
    <w:qFormat/>
    <w:uiPriority w:val="0"/>
    <w:rPr>
      <w:b/>
      <w:bCs/>
    </w:rPr>
  </w:style>
  <w:style w:type="paragraph" w:customStyle="1" w:styleId="21">
    <w:name w:val="div_class_6_rtcscls1_p_5"/>
    <w:basedOn w:val="1"/>
    <w:qFormat/>
    <w:uiPriority w:val="0"/>
    <w:pPr>
      <w:widowControl/>
      <w:spacing w:line="360" w:lineRule="auto"/>
      <w:ind w:firstLine="480"/>
      <w:jc w:val="left"/>
    </w:pPr>
    <w:rPr>
      <w:rFonts w:eastAsiaTheme="minorEastAsia"/>
      <w:kern w:val="0"/>
      <w:sz w:val="24"/>
    </w:rPr>
  </w:style>
  <w:style w:type="character" w:customStyle="1" w:styleId="22">
    <w:name w:val="div_class_6_rtcscls1_r_7"/>
    <w:basedOn w:val="10"/>
    <w:qFormat/>
    <w:uiPriority w:val="0"/>
  </w:style>
  <w:style w:type="character" w:customStyle="1" w:styleId="23">
    <w:name w:val="div_class_6_rtcscls1_r_8"/>
    <w:basedOn w:val="10"/>
    <w:qFormat/>
    <w:uiPriority w:val="0"/>
    <w:rPr>
      <w:b/>
      <w:bCs/>
    </w:rPr>
  </w:style>
  <w:style w:type="character" w:customStyle="1" w:styleId="24">
    <w:name w:val="div_class_6_rtcscls1_r_0 Character"/>
    <w:basedOn w:val="10"/>
    <w:qFormat/>
    <w:uiPriority w:val="0"/>
  </w:style>
  <w:style w:type="table" w:customStyle="1" w:styleId="25">
    <w:name w:val="div_class_6_rtcscls1_tbl_0"/>
    <w:basedOn w:val="8"/>
    <w:qFormat/>
    <w:uiPriority w:val="0"/>
    <w:rPr>
      <w:rFonts w:ascii="Times New Roman" w:hAnsi="Times New Roman" w:eastAsiaTheme="minorEastAsia"/>
    </w:rPr>
  </w:style>
  <w:style w:type="character" w:customStyle="1" w:styleId="26">
    <w:name w:val="div_class_7_rtcscls2_r_1"/>
    <w:basedOn w:val="10"/>
    <w:qFormat/>
    <w:uiPriority w:val="0"/>
  </w:style>
  <w:style w:type="character" w:customStyle="1" w:styleId="27">
    <w:name w:val="div_class_7_rtcscls2_r_4"/>
    <w:basedOn w:val="10"/>
    <w:qFormat/>
    <w:uiPriority w:val="0"/>
    <w:rPr>
      <w:b/>
      <w:bCs/>
    </w:rPr>
  </w:style>
  <w:style w:type="character" w:customStyle="1" w:styleId="28">
    <w:name w:val="div_class_7_rtcscls2_r_20"/>
    <w:basedOn w:val="10"/>
    <w:qFormat/>
    <w:uiPriority w:val="0"/>
  </w:style>
  <w:style w:type="character" w:customStyle="1" w:styleId="29">
    <w:name w:val="div_class_8_rtcscls3_r_1"/>
    <w:basedOn w:val="10"/>
    <w:qFormat/>
    <w:uiPriority w:val="0"/>
    <w:rPr>
      <w:b/>
      <w:bCs/>
    </w:rPr>
  </w:style>
  <w:style w:type="character" w:customStyle="1" w:styleId="30">
    <w:name w:val="div_class_8_rtcscls3_r_2"/>
    <w:basedOn w:val="10"/>
    <w:qFormat/>
    <w:uiPriority w:val="0"/>
  </w:style>
  <w:style w:type="character" w:customStyle="1" w:styleId="31">
    <w:name w:val="div_class_14_rtcscls4_r_14"/>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A5C03-0DC4-4BE3-AC58-776E18BA111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7709</Words>
  <Characters>8066</Characters>
  <Lines>73</Lines>
  <Paragraphs>20</Paragraphs>
  <TotalTime>1</TotalTime>
  <ScaleCrop>false</ScaleCrop>
  <LinksUpToDate>false</LinksUpToDate>
  <CharactersWithSpaces>8907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2018-10-26T01:26:00Z</dcterms:created>
  <dc:creator>Administrator</dc:creator>
  <cp:lastModifiedBy>欧文の文</cp:lastModifiedBy>
  <cp:lastPrinted>2019-12-20T07:06:00Z</cp:lastPrinted>
  <dcterms:modified xsi:type="dcterms:W3CDTF">2023-03-13T01:46:19Z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39DB98828F2347979FFF54A2870C0B96</vt:lpwstr>
  </property>
</Properties>
</file>